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ALESSANDRO RE</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Alessandro Re is a freelance mechanical inspector and expediter with experience since 2016, following earlier work in production, quality control, testing and project management within the Oil &amp; Gas sector. He inspects and technically verifies equipment at manufacturers’ premises against project specifications, covering heat exchangers, pressure vessels, accumulators, filters, valves, piping, fittings, rotating equipment and process packages. His scope includes material testing, fabrication and welding inspection, nondestructive examination, pressure and functional testing, visual and dimensional inspection, coating checks, documentation review and packing verification. He applies pressure-equipment code requirements and supports manufacturing surveillance, inspection release documentation and supplier quality activities. Earlier, he managed production operations and teams of 20 to 60 employees while coordinating testing, expediting and quality control.</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High school qualification in Mechanical Studies</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Welding Inspector CSWIP – TWI Ltd; Certificate number 0000744164; Expiry June 2030</w:t>
      </w:r>
    </w:p>
    <w:p>
      <w:pPr>
        <w:pStyle w:val="ListBullet"/>
        <w:spacing w:before="0" w:after="0"/>
        <w:ind w:left="720" w:hanging="360"/>
        <w:jc w:val="both"/>
      </w:pPr>
      <w:r>
        <w:rPr>
          <w:rFonts w:ascii="Arial" w:hAnsi="Arial"/>
          <w:b w:val="0"/>
          <w:sz w:val="22"/>
        </w:rPr>
        <w:t>Ultrasonic Examination Level II — Bureau Veritas Italy; Certificate number IND-20-01241C; Expiry July 2030</w:t>
      </w:r>
    </w:p>
    <w:p>
      <w:pPr>
        <w:pStyle w:val="ListBullet"/>
        <w:spacing w:before="0" w:after="0"/>
        <w:ind w:left="720" w:hanging="360"/>
        <w:jc w:val="both"/>
      </w:pPr>
      <w:r>
        <w:rPr>
          <w:rFonts w:ascii="Arial" w:hAnsi="Arial"/>
          <w:b w:val="0"/>
          <w:sz w:val="22"/>
        </w:rPr>
        <w:t>Radiographic Examination Level II — Bureau Veritas Italy; Certificate number IND-20-01336C; Expiry July 2030</w:t>
      </w:r>
    </w:p>
    <w:p>
      <w:pPr>
        <w:pStyle w:val="ListBullet"/>
        <w:spacing w:before="0" w:after="0"/>
        <w:ind w:left="720" w:hanging="360"/>
        <w:jc w:val="both"/>
      </w:pPr>
      <w:r>
        <w:rPr>
          <w:rFonts w:ascii="Arial" w:hAnsi="Arial"/>
          <w:b w:val="0"/>
          <w:sz w:val="22"/>
        </w:rPr>
        <w:t>Visual Examination Level II — CIPND SERVIZI SRL; Certificate number 31857/PND/C; Expiry July 2027</w:t>
      </w:r>
    </w:p>
    <w:p>
      <w:pPr>
        <w:pStyle w:val="ListBullet"/>
        <w:spacing w:before="0" w:after="0"/>
        <w:ind w:left="720" w:hanging="360"/>
        <w:jc w:val="both"/>
      </w:pPr>
      <w:r>
        <w:rPr>
          <w:rFonts w:ascii="Arial" w:hAnsi="Arial"/>
          <w:b w:val="0"/>
          <w:sz w:val="22"/>
        </w:rPr>
        <w:t>Magnetic Particle Examination Level II — CIPND SERVIZI SRL; Certificate number 31763/PND/C; Expiry June 2027</w:t>
      </w:r>
    </w:p>
    <w:p>
      <w:pPr>
        <w:pStyle w:val="ListBullet"/>
        <w:spacing w:before="0" w:after="0"/>
        <w:ind w:left="720" w:hanging="360"/>
        <w:jc w:val="both"/>
      </w:pPr>
      <w:r>
        <w:rPr>
          <w:rFonts w:ascii="Arial" w:hAnsi="Arial"/>
          <w:b w:val="0"/>
          <w:sz w:val="22"/>
        </w:rPr>
        <w:t>Penetrant Examination Level II — CIPND SERVIZI SRL; Certificate number 31764/PND/C; Expiry June 2027</w:t>
      </w:r>
    </w:p>
    <w:p>
      <w:pPr>
        <w:pStyle w:val="ListBullet"/>
        <w:spacing w:before="0" w:after="0"/>
        <w:ind w:left="720" w:hanging="360"/>
        <w:jc w:val="both"/>
      </w:pPr>
      <w:r>
        <w:rPr>
          <w:rFonts w:ascii="Arial" w:hAnsi="Arial"/>
          <w:b w:val="0"/>
          <w:sz w:val="22"/>
        </w:rPr>
        <w:t>CSWIP 3.1</w:t>
      </w:r>
    </w:p>
    <w:p>
      <w:pPr>
        <w:pStyle w:val="ListBullet"/>
        <w:spacing w:before="0" w:after="0"/>
        <w:ind w:left="720" w:hanging="360"/>
        <w:jc w:val="both"/>
      </w:pPr>
      <w:r>
        <w:rPr>
          <w:rFonts w:ascii="Arial" w:hAnsi="Arial"/>
          <w:b w:val="0"/>
          <w:sz w:val="22"/>
        </w:rPr>
        <w:t>NDT Level II under UNI EN ISO 9712</w:t>
      </w:r>
    </w:p>
    <w:p>
      <w:pPr>
        <w:pStyle w:val="ListBullet"/>
        <w:spacing w:before="0" w:after="0"/>
        <w:ind w:left="720" w:hanging="360"/>
        <w:jc w:val="both"/>
      </w:pPr>
      <w:r>
        <w:rPr>
          <w:rFonts w:ascii="Arial" w:hAnsi="Arial"/>
          <w:b w:val="0"/>
          <w:sz w:val="22"/>
        </w:rPr>
        <w:t>ASME / API / PED training</w:t>
      </w:r>
    </w:p>
    <w:p>
      <w:pPr>
        <w:pStyle w:val="ListBullet"/>
        <w:spacing w:before="0" w:after="0"/>
        <w:ind w:left="720" w:hanging="360"/>
        <w:jc w:val="both"/>
      </w:pPr>
      <w:r>
        <w:rPr>
          <w:rFonts w:ascii="Arial" w:hAnsi="Arial"/>
          <w:b w:val="0"/>
          <w:sz w:val="22"/>
        </w:rPr>
        <w:t>Protective coating inspection training through ANVER / RINA</w:t>
      </w:r>
    </w:p>
    <w:p>
      <w:pPr>
        <w:pStyle w:val="ListBullet"/>
        <w:spacing w:before="0" w:after="0"/>
        <w:ind w:left="720" w:hanging="360"/>
        <w:jc w:val="both"/>
      </w:pPr>
      <w:r>
        <w:rPr>
          <w:rFonts w:ascii="Arial" w:hAnsi="Arial"/>
          <w:b w:val="0"/>
          <w:sz w:val="22"/>
        </w:rPr>
        <w:t>Autodesk CAD 2D / 3D technical training</w:t>
      </w:r>
    </w:p>
    <w:p>
      <w:pPr>
        <w:pStyle w:val="ListBullet"/>
        <w:spacing w:before="0" w:after="0"/>
        <w:ind w:left="720" w:hanging="360"/>
        <w:jc w:val="both"/>
      </w:pPr>
      <w:r>
        <w:rPr>
          <w:rFonts w:ascii="Arial" w:hAnsi="Arial"/>
          <w:b w:val="0"/>
          <w:sz w:val="22"/>
        </w:rPr>
        <w:t>CNC technology technical training</w:t>
      </w:r>
    </w:p>
    <w:p>
      <w:pPr>
        <w:pStyle w:val="ListBullet"/>
        <w:spacing w:before="0" w:after="0"/>
        <w:ind w:left="720" w:hanging="360"/>
        <w:jc w:val="both"/>
      </w:pPr>
      <w:r>
        <w:rPr>
          <w:rFonts w:ascii="Arial" w:hAnsi="Arial"/>
          <w:b w:val="0"/>
          <w:sz w:val="22"/>
        </w:rPr>
        <w:t>Mitsubishi PLC programming technical training</w:t>
      </w:r>
    </w:p>
    <w:p>
      <w:pPr>
        <w:pStyle w:val="ListBullet"/>
        <w:spacing w:before="0" w:after="0"/>
        <w:ind w:left="720" w:hanging="360"/>
        <w:jc w:val="both"/>
      </w:pPr>
      <w:r>
        <w:rPr>
          <w:rFonts w:ascii="Arial" w:hAnsi="Arial"/>
          <w:b w:val="0"/>
          <w:sz w:val="22"/>
        </w:rPr>
        <w:t>Automation and robotics technical training</w:t>
      </w:r>
    </w:p>
    <w:p>
      <w:pPr>
        <w:pStyle w:val="ListBullet"/>
        <w:spacing w:before="0" w:after="0"/>
        <w:ind w:left="720" w:hanging="360"/>
        <w:jc w:val="both"/>
      </w:pPr>
      <w:r>
        <w:rPr>
          <w:rFonts w:ascii="Arial" w:hAnsi="Arial"/>
          <w:b w:val="0"/>
          <w:sz w:val="22"/>
        </w:rPr>
        <w:t>Intermediate English technical training</w:t>
      </w:r>
    </w:p>
    <w:p>
      <w:pPr>
        <w:pStyle w:val="ListBullet"/>
        <w:spacing w:before="0" w:after="0"/>
        <w:ind w:left="720" w:hanging="360"/>
        <w:jc w:val="both"/>
      </w:pPr>
      <w:r>
        <w:rPr>
          <w:rFonts w:ascii="Arial" w:hAnsi="Arial"/>
          <w:b w:val="0"/>
          <w:sz w:val="22"/>
        </w:rPr>
        <w:t>PES CEI EN 20110 training</w:t>
      </w:r>
    </w:p>
    <w:p>
      <w:pPr>
        <w:pStyle w:val="ListBullet"/>
        <w:spacing w:before="0" w:after="0"/>
        <w:ind w:left="720" w:hanging="360"/>
        <w:jc w:val="both"/>
      </w:pPr>
      <w:r>
        <w:rPr>
          <w:rFonts w:ascii="Arial" w:hAnsi="Arial"/>
          <w:b w:val="0"/>
          <w:sz w:val="22"/>
        </w:rPr>
        <w:t>Carboline anticorrosion coatings training</w:t>
      </w:r>
    </w:p>
    <w:p>
      <w:pPr>
        <w:pStyle w:val="ListBullet"/>
        <w:spacing w:before="0" w:after="0"/>
        <w:ind w:left="720" w:hanging="360"/>
        <w:jc w:val="both"/>
      </w:pPr>
      <w:r>
        <w:rPr>
          <w:rFonts w:ascii="Arial" w:hAnsi="Arial"/>
          <w:b w:val="0"/>
          <w:sz w:val="22"/>
        </w:rPr>
        <w:t>BHGE equipment and manufacturing processes training</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Armstrong International - Flow Control Group</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Pressure parts and steel structures of Fired Heaters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VIAR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Forged Fittings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Breda Energia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Body Casing Head Housing, Spool and Adapter -</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M.E.G.A.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OLETS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CDB Engineering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Tee Strainer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Galperti Engineering &amp; Flow Control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MANUAL DOUBLE CLOCK AND BLEED VALVES-CAMPAIGN 1 &amp; 2</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Galperti Engineering &amp; Flow Control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HUBS,CLAMPS AND SEALS-CAMPAIGN-1</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TD Forge Italia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Manual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Breda Energia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Body &amp; Bonnet for Gate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Eltherm Italy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Electrical Heat Tracing System</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Sider Test Laboratory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HYCS Induction Bends)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Compagnia Tecnica Motori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EMERGENCY DIESEL GENERATOR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Flovex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WELL SERVICE PUMPS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Flovex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Well Service Pump</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I.C.E.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Pressure parts and steel structures of Fired Heaters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CAMERON ITALY S.R.L. (Grove Facility)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Manual Valves</w:t>
            </w:r>
          </w:p>
        </w:tc>
      </w:tr>
      <w:tr>
        <w:tc>
          <w:tcPr>
            <w:tcW w:type="dxa" w:w="2551"/>
          </w:tcPr>
          <w:p>
            <w:pPr>
              <w:spacing w:before="0" w:after="0"/>
              <w:jc w:val="left"/>
            </w:pPr>
            <w:r>
              <w:rPr>
                <w:rFonts w:ascii="Arial" w:hAnsi="Arial"/>
                <w:b w:val="0"/>
                <w:sz w:val="22"/>
              </w:rPr>
              <w:t>1900</w:t>
            </w:r>
          </w:p>
        </w:tc>
        <w:tc>
          <w:tcPr>
            <w:tcW w:type="dxa" w:w="2551"/>
          </w:tcPr>
          <w:p>
            <w:pPr>
              <w:spacing w:before="0" w:after="0"/>
              <w:jc w:val="left"/>
            </w:pPr>
            <w:r>
              <w:rPr>
                <w:rFonts w:ascii="Arial" w:hAnsi="Arial"/>
                <w:b w:val="0"/>
                <w:sz w:val="22"/>
              </w:rPr>
              <w:t>CAMERON ITALY S.R.L. (Grove Facility)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L.A.Z.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Gas turbine generator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Filters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Hydrotest</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Filters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Hydrotest</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Cameron Leeden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Permanent Valves (2" &amp; 32" Subsea)</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OMG Officine Meccaniche Gallaratesi</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PUMPS for CI SKID</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AB Group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CAPACITIVE,VIBRATION,ULTRASONIC,RADAR LEVEL</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Tai Milano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Control valves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Tai Milano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Separator</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Sider Test Laboratory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HYCS BENDS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DUPLOMATIC MS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JACKING OIL SKID</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Masterwatt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MINERAL OIL TANK HEATER</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Filters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DUPLEX OIL FILTER</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Sinpro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Separator</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Sinpro Srl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Separator</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Filters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MINERAL LUBE OIL MAIN FILTER (DUPLEX)</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Filters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LIQUID FUEL SYSTEM GAUGE BOARD</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Filters SPA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LIQUID FUEL SYSTEM GAUGE BOARD</w:t>
            </w:r>
          </w:p>
        </w:tc>
      </w:tr>
    </w:tbl>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BPVC Section VIII, Division 1 | Rules for pressure vessel construction and associated fabrication, inspection and pressure testing requirements.</w:t>
      </w:r>
    </w:p>
    <w:p>
      <w:pPr>
        <w:pStyle w:val="ListBullet"/>
        <w:spacing w:before="0" w:after="0"/>
        <w:ind w:left="720" w:hanging="360"/>
        <w:jc w:val="both"/>
      </w:pPr>
      <w:r>
        <w:rPr>
          <w:rFonts w:ascii="Arial" w:hAnsi="Arial"/>
          <w:b w:val="0"/>
          <w:sz w:val="22"/>
        </w:rPr>
        <w:t>ASME BPVC Section II, Parts A and B | Ferrous and nonferrous material specifications.</w:t>
      </w:r>
    </w:p>
    <w:p>
      <w:pPr>
        <w:pStyle w:val="ListBullet"/>
        <w:spacing w:before="0" w:after="0"/>
        <w:ind w:left="720" w:hanging="360"/>
        <w:jc w:val="both"/>
      </w:pPr>
      <w:r>
        <w:rPr>
          <w:rFonts w:ascii="Arial" w:hAnsi="Arial"/>
          <w:b w:val="0"/>
          <w:sz w:val="22"/>
        </w:rPr>
        <w:t>ASME BPVC Section II, Parts C and D | Welding rods, electrodes and filler metals; material properties.</w:t>
      </w:r>
    </w:p>
    <w:p>
      <w:pPr>
        <w:pStyle w:val="ListBullet"/>
        <w:spacing w:before="0" w:after="0"/>
        <w:ind w:left="720" w:hanging="360"/>
        <w:jc w:val="both"/>
      </w:pPr>
      <w:r>
        <w:rPr>
          <w:rFonts w:ascii="Arial" w:hAnsi="Arial"/>
          <w:b w:val="0"/>
          <w:sz w:val="22"/>
        </w:rPr>
        <w:t>ASME BPVC Section V | Nondestructive examination requirements.</w:t>
      </w:r>
    </w:p>
    <w:p>
      <w:pPr>
        <w:pStyle w:val="ListBullet"/>
        <w:spacing w:before="0" w:after="0"/>
        <w:ind w:left="720" w:hanging="360"/>
        <w:jc w:val="both"/>
      </w:pPr>
      <w:r>
        <w:rPr>
          <w:rFonts w:ascii="Arial" w:hAnsi="Arial"/>
          <w:b w:val="0"/>
          <w:sz w:val="22"/>
        </w:rPr>
        <w:t>ASME BPVC Section IX | Qualification requirements for welding, brazing and fusing procedures and personnel.</w:t>
      </w:r>
    </w:p>
    <w:p>
      <w:pPr>
        <w:pStyle w:val="ListBullet"/>
        <w:spacing w:before="0" w:after="0"/>
        <w:ind w:left="720" w:hanging="360"/>
        <w:jc w:val="both"/>
      </w:pPr>
      <w:r>
        <w:rPr>
          <w:rFonts w:ascii="Arial" w:hAnsi="Arial"/>
          <w:b w:val="0"/>
          <w:sz w:val="22"/>
        </w:rPr>
        <w:t>ASME B16.34 / B16.10 | Valve construction, ratings, testing and marking / valve face-to-face and end-to-end dimensions.</w:t>
      </w:r>
    </w:p>
    <w:p>
      <w:pPr>
        <w:pStyle w:val="ListBullet"/>
        <w:spacing w:before="0" w:after="0"/>
        <w:ind w:left="720" w:hanging="360"/>
        <w:jc w:val="both"/>
      </w:pPr>
      <w:r>
        <w:rPr>
          <w:rFonts w:ascii="Arial" w:hAnsi="Arial"/>
          <w:b w:val="0"/>
          <w:sz w:val="22"/>
        </w:rPr>
        <w:t>API 6D / API 598 / ISO 5208 | Pipeline valve requirements / valve inspection and pressure tests / industrial valve pressure testing, as specified.</w:t>
      </w:r>
    </w:p>
    <w:p>
      <w:pPr>
        <w:pStyle w:val="ListBullet"/>
        <w:spacing w:before="0" w:after="0"/>
        <w:ind w:left="720" w:hanging="360"/>
        <w:jc w:val="both"/>
      </w:pPr>
      <w:r>
        <w:rPr>
          <w:rFonts w:ascii="Arial" w:hAnsi="Arial"/>
          <w:b w:val="0"/>
          <w:sz w:val="22"/>
        </w:rPr>
        <w:t>API 600 / 602 / 623 / 594 / 608 / 609 | Product-specific standards: steel gate / small gate, globe and check / steel globe / check / metal ball / butterfly valves, respectively.</w:t>
      </w:r>
    </w:p>
    <w:p>
      <w:pPr>
        <w:pStyle w:val="ListBullet"/>
        <w:spacing w:before="0" w:after="0"/>
        <w:ind w:left="720" w:hanging="360"/>
        <w:jc w:val="both"/>
      </w:pPr>
      <w:r>
        <w:rPr>
          <w:rFonts w:ascii="Arial" w:hAnsi="Arial"/>
          <w:b w:val="0"/>
          <w:sz w:val="22"/>
        </w:rPr>
        <w:t>ISO 15848-1 / ISO 15848-2 | Fugitive emission type qualification / production acceptance testing, according to the specified scope.</w:t>
      </w:r>
    </w:p>
    <w:p>
      <w:pPr>
        <w:pStyle w:val="ListBullet"/>
        <w:spacing w:before="0" w:after="0"/>
        <w:ind w:left="720" w:hanging="360"/>
        <w:jc w:val="both"/>
      </w:pPr>
      <w:r>
        <w:rPr>
          <w:rFonts w:ascii="Arial" w:hAnsi="Arial"/>
          <w:b w:val="0"/>
          <w:sz w:val="22"/>
        </w:rPr>
        <w:t>ISO 28921 series / API 526 / API 527 | Low-temperature valves: ISO 28921-1 production requirements and -2 type tests / flanged steel relief valves / relief seat tightness; apply by valve type.</w:t>
      </w:r>
    </w:p>
    <w:p>
      <w:pPr>
        <w:pStyle w:val="ListBullet"/>
        <w:spacing w:before="0" w:after="0"/>
        <w:ind w:left="720" w:hanging="360"/>
        <w:jc w:val="both"/>
      </w:pPr>
      <w:r>
        <w:rPr>
          <w:rFonts w:ascii="Arial" w:hAnsi="Arial"/>
          <w:b w:val="0"/>
          <w:sz w:val="22"/>
        </w:rPr>
        <w:t>ASME BPVC V and IX / MSS SP-25 | NDE / welding and overlay qualification / marking. Coating and documentation references appear in Common inspection standards.</w:t>
      </w:r>
    </w:p>
    <w:p>
      <w:pPr>
        <w:pStyle w:val="ListBullet"/>
        <w:spacing w:before="0" w:after="0"/>
        <w:ind w:left="720" w:hanging="360"/>
        <w:jc w:val="both"/>
      </w:pPr>
      <w:r>
        <w:rPr>
          <w:rFonts w:ascii="Arial" w:hAnsi="Arial"/>
          <w:b w:val="0"/>
          <w:sz w:val="22"/>
        </w:rPr>
        <w:t>ASME B31.3 | Process piping fabrication, examination and pressure or leak testing.</w:t>
      </w:r>
    </w:p>
    <w:p>
      <w:pPr>
        <w:pStyle w:val="ListBullet"/>
        <w:spacing w:before="0" w:after="0"/>
        <w:ind w:left="720" w:hanging="360"/>
        <w:jc w:val="both"/>
      </w:pPr>
      <w:r>
        <w:rPr>
          <w:rFonts w:ascii="Arial" w:hAnsi="Arial"/>
          <w:b w:val="0"/>
          <w:sz w:val="22"/>
        </w:rPr>
        <w:t>ASME B16.9 / B16.11 / MSS SP-97 | Butt-welding fittings / forged socket-welding and threaded fittings / forged branch outlets; dimensional and product checks.</w:t>
      </w:r>
    </w:p>
    <w:p>
      <w:pPr>
        <w:pStyle w:val="ListBullet"/>
        <w:spacing w:before="0" w:after="0"/>
        <w:ind w:left="720" w:hanging="360"/>
        <w:jc w:val="both"/>
      </w:pPr>
      <w:r>
        <w:rPr>
          <w:rFonts w:ascii="Arial" w:hAnsi="Arial"/>
          <w:b w:val="0"/>
          <w:sz w:val="22"/>
        </w:rPr>
        <w:t>ASME B16.5 / B16.47 / MSS SP-44 | Pipe flanges / large-diameter steel flanges / steel pipeline flanges; select by product type and size.</w:t>
      </w:r>
    </w:p>
    <w:p>
      <w:pPr>
        <w:pStyle w:val="ListBullet"/>
        <w:spacing w:before="0" w:after="0"/>
        <w:ind w:left="720" w:hanging="360"/>
        <w:jc w:val="both"/>
      </w:pPr>
      <w:r>
        <w:rPr>
          <w:rFonts w:ascii="Arial" w:hAnsi="Arial"/>
          <w:b w:val="0"/>
          <w:sz w:val="22"/>
        </w:rPr>
        <w:t>ASTM A106 / A312 / A234 / A403 / A105 / A182 / A694 | Carbon or stainless pipe, wrought fittings and forged flanges or fittings. The order and drawing establish the applicable specification and grade.</w:t>
      </w:r>
    </w:p>
    <w:p>
      <w:pPr>
        <w:pStyle w:val="ListBullet"/>
        <w:spacing w:before="0" w:after="0"/>
        <w:ind w:left="720" w:hanging="360"/>
        <w:jc w:val="both"/>
      </w:pPr>
      <w:r>
        <w:rPr>
          <w:rFonts w:ascii="Arial" w:hAnsi="Arial"/>
          <w:b w:val="0"/>
          <w:sz w:val="22"/>
        </w:rPr>
        <w:t>ASME BPVC V and IX / ASTM E797/E797M / MSS SP-25 | NDE / welding qualification / ultrasonic thickness measurement / marking. MPQT follows the approved product qualification programme.</w:t>
      </w:r>
    </w:p>
    <w:p>
      <w:pPr>
        <w:pStyle w:val="ListBullet"/>
        <w:spacing w:before="0" w:after="0"/>
        <w:ind w:left="720" w:hanging="360"/>
        <w:jc w:val="both"/>
      </w:pPr>
      <w:r>
        <w:rPr>
          <w:rFonts w:ascii="Arial" w:hAnsi="Arial"/>
          <w:b w:val="0"/>
          <w:sz w:val="22"/>
        </w:rPr>
        <w:t>EN 10204 / project specifications | Certificate types and traceability; project requirements govern colour coding, barred tee gauging, preservation and packing.</w:t>
      </w:r>
    </w:p>
    <w:p>
      <w:pPr>
        <w:pStyle w:val="ListBullet"/>
        <w:spacing w:before="0" w:after="0"/>
        <w:ind w:left="720" w:hanging="360"/>
        <w:jc w:val="both"/>
      </w:pPr>
      <w:r>
        <w:rPr>
          <w:rFonts w:ascii="Arial" w:hAnsi="Arial"/>
          <w:b w:val="0"/>
          <w:sz w:val="22"/>
        </w:rPr>
        <w:t>API 610 / ISO 5199 / ISO 9906 | Centrifugal pump requirements / Class II centrifugal pump specifications / rotodynamic pump performance tests. ISO 9906 does not govern dosing pumps.</w:t>
      </w:r>
    </w:p>
    <w:p>
      <w:pPr>
        <w:pStyle w:val="ListBullet"/>
        <w:spacing w:before="0" w:after="0"/>
        <w:ind w:left="720" w:hanging="360"/>
        <w:jc w:val="both"/>
      </w:pPr>
      <w:r>
        <w:rPr>
          <w:rFonts w:ascii="Arial" w:hAnsi="Arial"/>
          <w:b w:val="0"/>
          <w:sz w:val="22"/>
        </w:rPr>
        <w:t>API 675 / API 676 | Controlled-volume reciprocating dosing pumps / rotary positive-displacement pumps; applicable construction and tests.</w:t>
      </w:r>
    </w:p>
    <w:p>
      <w:pPr>
        <w:pStyle w:val="ListBullet"/>
        <w:spacing w:before="0" w:after="0"/>
        <w:ind w:left="720" w:hanging="360"/>
        <w:jc w:val="both"/>
      </w:pPr>
      <w:r>
        <w:rPr>
          <w:rFonts w:ascii="Arial" w:hAnsi="Arial"/>
          <w:b w:val="0"/>
          <w:sz w:val="22"/>
        </w:rPr>
        <w:t>API 617 / API 619 | Axial or centrifugal compressors and expander-compressors / rotary positive-displacement compressors, where inspected.</w:t>
      </w:r>
    </w:p>
    <w:p>
      <w:pPr>
        <w:pStyle w:val="ListBullet"/>
        <w:spacing w:before="0" w:after="0"/>
        <w:ind w:left="720" w:hanging="360"/>
        <w:jc w:val="both"/>
      </w:pPr>
      <w:r>
        <w:rPr>
          <w:rFonts w:ascii="Arial" w:hAnsi="Arial"/>
          <w:b w:val="0"/>
          <w:sz w:val="22"/>
        </w:rPr>
        <w:t>API 673 / EN ISO 5801 | Industrial centrifugal fans / fan performance testing with standardized airways.</w:t>
      </w:r>
    </w:p>
    <w:p>
      <w:pPr>
        <w:pStyle w:val="ListBullet"/>
        <w:spacing w:before="0" w:after="0"/>
        <w:ind w:left="720" w:hanging="360"/>
        <w:jc w:val="both"/>
      </w:pPr>
      <w:r>
        <w:rPr>
          <w:rFonts w:ascii="Arial" w:hAnsi="Arial"/>
          <w:b w:val="0"/>
          <w:sz w:val="22"/>
        </w:rPr>
        <w:t>API 611 / API 612 | General-purpose / special-purpose steam turbines, only where turbine type and scope match.</w:t>
      </w:r>
    </w:p>
    <w:p>
      <w:pPr>
        <w:pStyle w:val="ListBullet"/>
        <w:spacing w:before="0" w:after="0"/>
        <w:ind w:left="720" w:hanging="360"/>
        <w:jc w:val="both"/>
      </w:pPr>
      <w:r>
        <w:rPr>
          <w:rFonts w:ascii="Arial" w:hAnsi="Arial"/>
          <w:b w:val="0"/>
          <w:sz w:val="22"/>
        </w:rPr>
        <w:t>ISO 21940-11 / ISO 20816 series | Rigid-rotor balancing / vibration evaluation using the applicable equipment-specific part, when specified.</w:t>
      </w:r>
    </w:p>
    <w:p>
      <w:pPr>
        <w:pStyle w:val="ListBullet"/>
        <w:spacing w:before="0" w:after="0"/>
        <w:ind w:left="720" w:hanging="360"/>
        <w:jc w:val="both"/>
      </w:pPr>
      <w:r>
        <w:rPr>
          <w:rFonts w:ascii="Arial" w:hAnsi="Arial"/>
          <w:b w:val="0"/>
          <w:sz w:val="22"/>
        </w:rPr>
        <w:t>ISO 4413 / ISO 4414 | Hydraulic / pneumatic systems on machinery, including applicable consoles and units.</w:t>
      </w:r>
    </w:p>
    <w:p>
      <w:pPr>
        <w:pStyle w:val="ListBullet"/>
        <w:spacing w:before="0" w:after="0"/>
        <w:ind w:left="720" w:hanging="360"/>
        <w:jc w:val="both"/>
      </w:pPr>
      <w:r>
        <w:rPr>
          <w:rFonts w:ascii="Arial" w:hAnsi="Arial"/>
          <w:b w:val="0"/>
          <w:sz w:val="22"/>
        </w:rPr>
        <w:t>EN 15714-3 / EN 15714-4 / ISO 22153 | Pneumatic part-turn / hydraulic part-turn / electric valve actuators; applicable operating and performance checks.</w:t>
      </w:r>
    </w:p>
    <w:p>
      <w:pPr>
        <w:pStyle w:val="ListBullet"/>
        <w:spacing w:before="0" w:after="0"/>
        <w:ind w:left="720" w:hanging="360"/>
        <w:jc w:val="both"/>
      </w:pPr>
      <w:r>
        <w:rPr>
          <w:rFonts w:ascii="Arial" w:hAnsi="Arial"/>
          <w:b w:val="0"/>
          <w:sz w:val="22"/>
        </w:rPr>
        <w:t>ISO 5211 / ISO 5210 | Part-turn / multi-turn valve attachments and dimensional compatibility.</w:t>
      </w:r>
    </w:p>
    <w:p>
      <w:pPr>
        <w:pStyle w:val="ListBullet"/>
        <w:spacing w:before="0" w:after="0"/>
        <w:ind w:left="720" w:hanging="360"/>
        <w:jc w:val="both"/>
      </w:pPr>
      <w:r>
        <w:rPr>
          <w:rFonts w:ascii="Arial" w:hAnsi="Arial"/>
          <w:b w:val="0"/>
          <w:sz w:val="22"/>
        </w:rPr>
        <w:t>ISO 4413 / ISO 4414 | Applicable hydraulic / pneumatic actuator control circuits.</w:t>
      </w:r>
    </w:p>
    <w:p>
      <w:pPr>
        <w:pStyle w:val="ListBullet"/>
        <w:spacing w:before="0" w:after="0"/>
        <w:ind w:left="720" w:hanging="360"/>
        <w:jc w:val="both"/>
      </w:pPr>
      <w:r>
        <w:rPr>
          <w:rFonts w:ascii="Arial" w:hAnsi="Arial"/>
          <w:b w:val="0"/>
          <w:sz w:val="22"/>
        </w:rPr>
        <w:t>IEC 60529 / IEC 60204-1 | Enclosure IP protection / machinery electrical equipment. Verify IP certification; witness IP tests only if specified.</w:t>
      </w:r>
    </w:p>
    <w:p>
      <w:pPr>
        <w:pStyle w:val="ListBullet"/>
        <w:spacing w:before="0" w:after="0"/>
        <w:ind w:left="720" w:hanging="360"/>
        <w:jc w:val="both"/>
      </w:pPr>
      <w:r>
        <w:rPr>
          <w:rFonts w:ascii="Arial" w:hAnsi="Arial"/>
          <w:b w:val="0"/>
          <w:sz w:val="22"/>
        </w:rPr>
        <w:t>Approved actuator test procedure | Torque and load, spring range, operating cycles and control functions follow project acceptance criteria and manufacturer procedures.</w:t>
      </w:r>
    </w:p>
    <w:p>
      <w:pPr>
        <w:pStyle w:val="ListBullet"/>
        <w:spacing w:before="0" w:after="0"/>
        <w:ind w:left="720" w:hanging="360"/>
        <w:jc w:val="both"/>
      </w:pPr>
      <w:r>
        <w:rPr>
          <w:rFonts w:ascii="Arial" w:hAnsi="Arial"/>
          <w:b w:val="0"/>
          <w:sz w:val="22"/>
        </w:rPr>
        <w:t>ASME B31.3 / ASME BPVC VIII Division 1 | Process piping / pressure vessels and applicable exchanger pressure parts within packages; fabrication, examination and pressure testing.</w:t>
      </w:r>
    </w:p>
    <w:p>
      <w:pPr>
        <w:pStyle w:val="ListBullet"/>
        <w:spacing w:before="0" w:after="0"/>
        <w:ind w:left="720" w:hanging="360"/>
        <w:jc w:val="both"/>
      </w:pPr>
      <w:r>
        <w:rPr>
          <w:rFonts w:ascii="Arial" w:hAnsi="Arial"/>
          <w:b w:val="0"/>
          <w:sz w:val="22"/>
        </w:rPr>
        <w:t>API 614 / applicable equipment API standards | Lubrication, shaft-sealing and oil-control auxiliaries where applicable; pump, compressor and fan references are selected from the corresponding equipment section.</w:t>
      </w:r>
    </w:p>
    <w:p>
      <w:pPr>
        <w:pStyle w:val="ListBullet"/>
        <w:spacing w:before="0" w:after="0"/>
        <w:ind w:left="720" w:hanging="360"/>
        <w:jc w:val="both"/>
      </w:pPr>
      <w:r>
        <w:rPr>
          <w:rFonts w:ascii="Arial" w:hAnsi="Arial"/>
          <w:b w:val="0"/>
          <w:sz w:val="22"/>
        </w:rPr>
        <w:t>ISO 4413 / ISO 4414 / IEC 60204-1 | Hydraulic / pneumatic systems / machinery electrical equipment checks, according to package configuration.</w:t>
      </w:r>
    </w:p>
    <w:p>
      <w:pPr>
        <w:pStyle w:val="ListBullet"/>
        <w:spacing w:before="0" w:after="0"/>
        <w:ind w:left="720" w:hanging="360"/>
        <w:jc w:val="both"/>
      </w:pPr>
      <w:r>
        <w:rPr>
          <w:rFonts w:ascii="Arial" w:hAnsi="Arial"/>
          <w:b w:val="0"/>
          <w:sz w:val="22"/>
        </w:rPr>
        <w:t>IEC 60529 / IEC 60079 series | Enclosure IP protection / hazardous-area equipment certification and installation checks, using the applicable part when specified for the area.</w:t>
      </w:r>
    </w:p>
    <w:p>
      <w:pPr>
        <w:pStyle w:val="ListBullet"/>
        <w:spacing w:before="0" w:after="0"/>
        <w:ind w:left="720" w:hanging="360"/>
        <w:jc w:val="both"/>
      </w:pPr>
      <w:r>
        <w:rPr>
          <w:rFonts w:ascii="Arial" w:hAnsi="Arial"/>
          <w:b w:val="0"/>
          <w:sz w:val="22"/>
        </w:rPr>
        <w:t>ASME BPVC V and IX / approved package documents | NDE and welding qualification. P&amp;IDs, layouts, hook-ups, access, lifting points and functional acceptance follow approved drawings and test procedures. Burner and thermal oxidizer requirements follow the specified combustion system standard.</w:t>
      </w:r>
    </w:p>
    <w:p>
      <w:pPr>
        <w:pStyle w:val="ListBullet"/>
        <w:spacing w:before="0" w:after="0"/>
        <w:ind w:left="720" w:hanging="360"/>
        <w:jc w:val="both"/>
      </w:pPr>
      <w:r>
        <w:rPr>
          <w:rFonts w:ascii="Arial" w:hAnsi="Arial"/>
          <w:b w:val="0"/>
          <w:sz w:val="22"/>
        </w:rPr>
        <w:t>ASME B30 series / EN 13001 series | Crane safety, inspection and testing under the applicable ASME B30 part / crane design verification documentation under the relevant EN 13001 parts, when specified.</w:t>
      </w:r>
    </w:p>
    <w:p>
      <w:pPr>
        <w:pStyle w:val="ListBullet"/>
        <w:spacing w:before="0" w:after="0"/>
        <w:ind w:left="720" w:hanging="360"/>
        <w:jc w:val="both"/>
      </w:pPr>
      <w:r>
        <w:rPr>
          <w:rFonts w:ascii="Arial" w:hAnsi="Arial"/>
          <w:b w:val="0"/>
          <w:sz w:val="22"/>
        </w:rPr>
        <w:t>IEC 60204-1 / IEC 60529 | Electrical continuity, insulation and enclosure verification where applicable to the equipment and approved test scope.</w:t>
      </w:r>
    </w:p>
    <w:p>
      <w:pPr>
        <w:pStyle w:val="ListBullet"/>
        <w:spacing w:before="0" w:after="0"/>
        <w:ind w:left="720" w:hanging="360"/>
        <w:jc w:val="both"/>
      </w:pPr>
      <w:r>
        <w:rPr>
          <w:rFonts w:ascii="Arial" w:hAnsi="Arial"/>
          <w:b w:val="0"/>
          <w:sz w:val="22"/>
        </w:rPr>
        <w:t>ASME B31.3 / manufacturer specification | Metallic piping expansion joints where within code scope. Textile expansion joints, spindles and proprietary assemblies follow their specific drawings and manufacturer acceptance criteria.</w:t>
      </w:r>
    </w:p>
    <w:p>
      <w:pPr>
        <w:pStyle w:val="ListBullet"/>
        <w:spacing w:before="0" w:after="0"/>
        <w:ind w:left="720" w:hanging="360"/>
        <w:jc w:val="both"/>
      </w:pPr>
      <w:r>
        <w:rPr>
          <w:rFonts w:ascii="Arial" w:hAnsi="Arial"/>
          <w:b w:val="0"/>
          <w:sz w:val="22"/>
        </w:rPr>
        <w:t>EN 10204 / approved FAT and packing procedures | Certificates, quantities, identification, manufacturer data book and release documentation. Calibration, configuration and special equipment functions follow the project-specific FAT procedure.</w:t>
      </w:r>
    </w:p>
    <w:p>
      <w:pPr>
        <w:pStyle w:val="ListBullet"/>
        <w:spacing w:before="0" w:after="0"/>
        <w:ind w:left="720" w:hanging="360"/>
        <w:jc w:val="both"/>
      </w:pPr>
      <w:r>
        <w:rPr>
          <w:rFonts w:ascii="Arial" w:hAnsi="Arial"/>
          <w:b w:val="0"/>
          <w:sz w:val="22"/>
        </w:rPr>
        <w:t>ASTM A370 / E8/E8M / E21 / E23 | Steel product mechanical testing / room-temperature tensile tests / elevated-temperature tensile tests / notched-bar impact tests.</w:t>
      </w:r>
    </w:p>
    <w:p>
      <w:pPr>
        <w:pStyle w:val="ListBullet"/>
        <w:spacing w:before="0" w:after="0"/>
        <w:ind w:left="720" w:hanging="360"/>
        <w:jc w:val="both"/>
      </w:pPr>
      <w:r>
        <w:rPr>
          <w:rFonts w:ascii="Arial" w:hAnsi="Arial"/>
          <w:b w:val="0"/>
          <w:sz w:val="22"/>
        </w:rPr>
        <w:t>ASTM E18 / E92 / E10 | Rockwell / Vickers and Knoop / Brinell hardness, according to the specified method.</w:t>
      </w:r>
    </w:p>
    <w:p>
      <w:pPr>
        <w:pStyle w:val="ListBullet"/>
        <w:spacing w:before="0" w:after="0"/>
        <w:ind w:left="720" w:hanging="360"/>
        <w:jc w:val="both"/>
      </w:pPr>
      <w:r>
        <w:rPr>
          <w:rFonts w:ascii="Arial" w:hAnsi="Arial"/>
          <w:b w:val="0"/>
          <w:sz w:val="22"/>
        </w:rPr>
        <w:t>ASTM E9 / E466 / E139 / E1820 | Compression / axial fatigue / creep and rupture / fracture toughness including CTOD where applicable. Bend or flexural tests follow the material-specific procedure; ASTM E290 applies to metallic bend ductility tests.</w:t>
      </w:r>
    </w:p>
    <w:p>
      <w:pPr>
        <w:pStyle w:val="ListBullet"/>
        <w:spacing w:before="0" w:after="0"/>
        <w:ind w:left="720" w:hanging="360"/>
        <w:jc w:val="both"/>
      </w:pPr>
      <w:r>
        <w:rPr>
          <w:rFonts w:ascii="Arial" w:hAnsi="Arial"/>
          <w:b w:val="0"/>
          <w:sz w:val="22"/>
        </w:rPr>
        <w:t>ASTM G48 / G28 / A262 | Pitting and crevice corrosion resistance of stainless steels and related alloys / intergranular corrosion of specified nickel-rich alloys / intergranular attack in austenitic stainless steels; the specified method and material govern applicability.</w:t>
      </w:r>
    </w:p>
    <w:p>
      <w:pPr>
        <w:pStyle w:val="ListBullet"/>
        <w:spacing w:before="0" w:after="0"/>
        <w:ind w:left="720" w:hanging="360"/>
        <w:jc w:val="both"/>
      </w:pPr>
      <w:r>
        <w:rPr>
          <w:rFonts w:ascii="Arial" w:hAnsi="Arial"/>
          <w:b w:val="0"/>
          <w:sz w:val="22"/>
        </w:rPr>
        <w:t>NACE TM0284 / NACE TM0177 | Hydrogen-induced cracking (HIC) testing of applicable steels / sulphide stress cracking and stress corrosion cracking tests in H2S environments.</w:t>
      </w:r>
    </w:p>
    <w:p>
      <w:pPr>
        <w:pStyle w:val="ListBullet"/>
        <w:spacing w:before="0" w:after="0"/>
        <w:ind w:left="720" w:hanging="360"/>
        <w:jc w:val="both"/>
      </w:pPr>
      <w:r>
        <w:rPr>
          <w:rFonts w:ascii="Arial" w:hAnsi="Arial"/>
          <w:b w:val="0"/>
          <w:sz w:val="22"/>
        </w:rPr>
        <w:t>ASTM E3 / E407 / E340 / E112 / E562 | Metallographic preparation / microetching / macroetching / grain size / phase volume fraction by point counting. Magnetic ferrite measurements follow the specified method and instrument calibration.</w:t>
      </w:r>
    </w:p>
    <w:p>
      <w:pPr>
        <w:pStyle w:val="ListBullet"/>
        <w:spacing w:before="0" w:after="0"/>
        <w:ind w:left="720" w:hanging="360"/>
        <w:jc w:val="both"/>
      </w:pPr>
      <w:r>
        <w:rPr>
          <w:rFonts w:ascii="Arial" w:hAnsi="Arial"/>
          <w:b w:val="0"/>
          <w:sz w:val="22"/>
        </w:rPr>
        <w:t>ASTM E1086 / E1019 / project PMI procedure | Spark emission analysis of austenitic stainless steel / specified interstitial and sulphur analyses. PMI by XRF or OES follows the approved method and instrument capability; XRF does not determine carbon.</w:t>
      </w:r>
    </w:p>
    <w:p>
      <w:pPr>
        <w:pStyle w:val="ListBullet"/>
        <w:spacing w:before="0" w:after="0"/>
        <w:ind w:left="720" w:hanging="360"/>
        <w:jc w:val="both"/>
      </w:pPr>
      <w:r>
        <w:rPr>
          <w:rFonts w:ascii="Arial" w:hAnsi="Arial"/>
          <w:b w:val="0"/>
          <w:sz w:val="22"/>
        </w:rPr>
        <w:t>ASME BPVC Section IX / ISO 15614-1 / ISO 9606-1 | Welding procedure and personnel qualification; the applicable ASME or ISO framework is selected by the project. ISO 9606-1 relates to steel welders.</w:t>
      </w:r>
    </w:p>
    <w:p>
      <w:pPr>
        <w:pStyle w:val="ListBullet"/>
        <w:spacing w:before="0" w:after="0"/>
        <w:ind w:left="720" w:hanging="360"/>
        <w:jc w:val="both"/>
      </w:pPr>
      <w:r>
        <w:rPr>
          <w:rFonts w:ascii="Arial" w:hAnsi="Arial"/>
          <w:b w:val="0"/>
          <w:sz w:val="22"/>
        </w:rPr>
        <w:t>ASME BPVC Section V / ISO 17635 | NDE methods / general rules for NDE of metallic welds. Construction codes or product specifications supply the applicable acceptance criteria.</w:t>
      </w:r>
    </w:p>
    <w:p>
      <w:pPr>
        <w:pStyle w:val="ListBullet"/>
        <w:spacing w:before="0" w:after="0"/>
        <w:ind w:left="720" w:hanging="360"/>
        <w:jc w:val="both"/>
      </w:pPr>
      <w:r>
        <w:rPr>
          <w:rFonts w:ascii="Arial" w:hAnsi="Arial"/>
          <w:b w:val="0"/>
          <w:sz w:val="22"/>
        </w:rPr>
        <w:t>ISO 17637 / ISO 3452-1 / ISO 17638 / ISO 17640 / ISO 17636-1 and -2 | Visual weld examination / penetrant testing / magnetic particle testing of welds / ultrasonic weld testing / film and digital radiography of welds; material and geometry limitations apply.</w:t>
      </w:r>
    </w:p>
    <w:p>
      <w:pPr>
        <w:pStyle w:val="ListBullet"/>
        <w:spacing w:before="0" w:after="0"/>
        <w:ind w:left="720" w:hanging="360"/>
        <w:jc w:val="both"/>
      </w:pPr>
      <w:r>
        <w:rPr>
          <w:rFonts w:ascii="Arial" w:hAnsi="Arial"/>
          <w:b w:val="0"/>
          <w:sz w:val="22"/>
        </w:rPr>
        <w:t>UNI EN ISO 9712 | Qualification and certification of NDT personnel for the applicable method and sector.</w:t>
      </w:r>
    </w:p>
    <w:p>
      <w:pPr>
        <w:pStyle w:val="ListBullet"/>
        <w:spacing w:before="0" w:after="0"/>
        <w:ind w:left="720" w:hanging="360"/>
        <w:jc w:val="both"/>
      </w:pPr>
      <w:r>
        <w:rPr>
          <w:rFonts w:ascii="Arial" w:hAnsi="Arial"/>
          <w:b w:val="0"/>
          <w:sz w:val="22"/>
        </w:rPr>
        <w:t>ISO 12944 / ISO 8501-1 / ISO 8502 and 8503 series | Protective coating systems / visual surface cleanliness / applicable surface contamination tests / surface profile assessment. Use the relevant parts specified in the coating procedure.</w:t>
      </w:r>
    </w:p>
    <w:p>
      <w:pPr>
        <w:pStyle w:val="ListBullet"/>
        <w:spacing w:before="0" w:after="0"/>
        <w:ind w:left="720" w:hanging="360"/>
        <w:jc w:val="both"/>
      </w:pPr>
      <w:r>
        <w:rPr>
          <w:rFonts w:ascii="Arial" w:hAnsi="Arial"/>
          <w:b w:val="0"/>
          <w:sz w:val="22"/>
        </w:rPr>
        <w:t>ISO 19840 / ISO 4624 / ASTM D4541 | Dry-film thickness on rough steel surfaces / pull-off adhesion methods, when included in the coating inspection scope.</w:t>
      </w:r>
    </w:p>
    <w:p>
      <w:pPr>
        <w:pStyle w:val="ListBullet"/>
        <w:spacing w:before="0" w:after="0"/>
        <w:ind w:left="720" w:hanging="360"/>
        <w:jc w:val="both"/>
      </w:pPr>
      <w:r>
        <w:rPr>
          <w:rFonts w:ascii="Arial" w:hAnsi="Arial"/>
          <w:b w:val="0"/>
          <w:sz w:val="22"/>
        </w:rPr>
        <w:t>EN 10204 / ISO/IEC 17025 | Inspection document types / competence of testing and calibration laboratories when specified. Accreditation and scope are verified from laboratory documentation.</w:t>
      </w:r>
    </w:p>
    <w:p>
      <w:pPr>
        <w:pStyle w:val="ListBullet"/>
        <w:spacing w:before="0" w:after="0"/>
        <w:ind w:left="720" w:hanging="360"/>
        <w:jc w:val="both"/>
      </w:pPr>
      <w:r>
        <w:rPr>
          <w:rFonts w:ascii="Arial" w:hAnsi="Arial"/>
          <w:b w:val="0"/>
          <w:sz w:val="22"/>
        </w:rPr>
        <w:t>Approved project documentation | ITP, test procedures, drawings, material specifications, calibration records, packing lists and preservation instructions govern witness points, traceability and release.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2016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material testing and quality verification of equipment across industrial projects in technical collaboration with inspection agencies.</w:t>
      </w:r>
    </w:p>
    <w:p>
      <w:pPr>
        <w:pStyle w:val="ListBullet"/>
        <w:spacing w:before="0" w:after="0"/>
        <w:ind w:left="720" w:hanging="360"/>
        <w:jc w:val="both"/>
      </w:pPr>
      <w:r>
        <w:rPr>
          <w:rFonts w:ascii="Arial" w:hAnsi="Arial"/>
          <w:b w:val="0"/>
          <w:sz w:val="22"/>
        </w:rPr>
        <w:t>Inspected equipment at manufacturers’ premises against project specifications, including fabrication, welding, pressure and functional testing, visual and dimensional inspection, coating, documentation and packing.</w:t>
      </w:r>
    </w:p>
    <w:p>
      <w:pPr>
        <w:pStyle w:val="ListBullet"/>
        <w:spacing w:before="0" w:after="0"/>
        <w:ind w:left="720" w:hanging="360"/>
        <w:jc w:val="both"/>
      </w:pPr>
      <w:r>
        <w:rPr>
          <w:rFonts w:ascii="Arial" w:hAnsi="Arial"/>
          <w:b w:val="0"/>
          <w:sz w:val="22"/>
        </w:rPr>
        <w:t>Applied the technical inspection scope and requirements detailed across the equipment and standards sections of the CV.</w:t>
      </w:r>
    </w:p>
    <w:p>
      <w:pPr>
        <w:spacing w:before="0" w:after="0"/>
      </w:pPr>
    </w:p>
    <w:p>
      <w:pPr>
        <w:spacing w:before="0" w:after="0"/>
        <w:jc w:val="left"/>
      </w:pPr>
      <w:r>
        <w:rPr>
          <w:rFonts w:ascii="Arial" w:hAnsi="Arial"/>
          <w:b/>
          <w:sz w:val="22"/>
        </w:rPr>
        <w:t>2007 – 2017</w:t>
      </w:r>
    </w:p>
    <w:p>
      <w:pPr>
        <w:spacing w:before="0" w:after="0"/>
        <w:jc w:val="left"/>
      </w:pPr>
      <w:r>
        <w:rPr>
          <w:rFonts w:ascii="Arial" w:hAnsi="Arial"/>
          <w:b/>
          <w:sz w:val="22"/>
        </w:rPr>
      </w:r>
    </w:p>
    <w:p>
      <w:pPr>
        <w:spacing w:before="0" w:after="0"/>
        <w:jc w:val="left"/>
      </w:pPr>
      <w:r>
        <w:rPr>
          <w:rFonts w:ascii="Arial" w:hAnsi="Arial"/>
          <w:b/>
          <w:sz w:val="22"/>
        </w:rPr>
        <w:t>QUALITY TESTING PROJECT MANAGEMENT AND EXPEDITING</w:t>
      </w:r>
    </w:p>
    <w:p>
      <w:pPr>
        <w:pStyle w:val="ListBullet"/>
        <w:spacing w:before="0" w:after="0"/>
        <w:ind w:left="720" w:hanging="360"/>
        <w:jc w:val="both"/>
      </w:pPr>
      <w:r>
        <w:rPr>
          <w:rFonts w:ascii="Arial" w:hAnsi="Arial"/>
          <w:b w:val="0"/>
          <w:sz w:val="22"/>
        </w:rPr>
        <w:t>Worked as Senior Expediter, Production Quality Manager, Testing Manager and Project Manager within the Oil &amp; Gas sector.</w:t>
      </w:r>
    </w:p>
    <w:p>
      <w:pPr>
        <w:pStyle w:val="ListBullet"/>
        <w:spacing w:before="0" w:after="0"/>
        <w:ind w:left="720" w:hanging="360"/>
        <w:jc w:val="both"/>
      </w:pPr>
      <w:r>
        <w:rPr>
          <w:rFonts w:ascii="Arial" w:hAnsi="Arial"/>
          <w:b w:val="0"/>
          <w:sz w:val="22"/>
        </w:rPr>
        <w:t>Coordinated assembly and testing, production quality control and manufacturing development, including activities in China and India.</w:t>
      </w:r>
    </w:p>
    <w:p>
      <w:pPr>
        <w:pStyle w:val="ListBullet"/>
        <w:spacing w:before="0" w:after="0"/>
        <w:ind w:left="720" w:hanging="360"/>
        <w:jc w:val="both"/>
      </w:pPr>
      <w:r>
        <w:rPr>
          <w:rFonts w:ascii="Arial" w:hAnsi="Arial"/>
          <w:b w:val="0"/>
          <w:sz w:val="22"/>
        </w:rPr>
        <w:t>Managed production operations and teams of 20 to 60 employees.</w:t>
      </w:r>
    </w:p>
    <w:p>
      <w:pPr>
        <w:pStyle w:val="ListBullet"/>
        <w:spacing w:before="0" w:after="0"/>
        <w:ind w:left="720" w:hanging="360"/>
        <w:jc w:val="both"/>
      </w:pPr>
      <w:r>
        <w:rPr>
          <w:rFonts w:ascii="Arial" w:hAnsi="Arial"/>
          <w:b w:val="0"/>
          <w:sz w:val="22"/>
        </w:rPr>
        <w:t>Performed project management, supplier evaluation and qualification.</w:t>
      </w:r>
    </w:p>
    <w:p>
      <w:pPr>
        <w:pStyle w:val="ListBullet"/>
        <w:spacing w:before="0" w:after="0"/>
        <w:ind w:left="720" w:hanging="360"/>
        <w:jc w:val="both"/>
      </w:pPr>
      <w:r>
        <w:rPr>
          <w:rFonts w:ascii="Arial" w:hAnsi="Arial"/>
          <w:b w:val="0"/>
          <w:sz w:val="22"/>
        </w:rPr>
        <w:t>Planned maintenance of machinery, test benches and industrial facilities.</w:t>
      </w:r>
    </w:p>
    <w:p>
      <w:pPr>
        <w:pStyle w:val="ListBullet"/>
        <w:spacing w:before="0" w:after="0"/>
        <w:ind w:left="720" w:hanging="360"/>
        <w:jc w:val="both"/>
      </w:pPr>
      <w:r>
        <w:rPr>
          <w:rFonts w:ascii="Arial" w:hAnsi="Arial"/>
          <w:b w:val="0"/>
          <w:sz w:val="22"/>
        </w:rPr>
        <w:t>Performed expediting and quality control of raw materials, machining, welding, painting and packing.</w:t>
      </w:r>
    </w:p>
    <w:p>
      <w:pPr>
        <w:pStyle w:val="ListBullet"/>
        <w:spacing w:before="0" w:after="0"/>
        <w:ind w:left="720" w:hanging="360"/>
        <w:jc w:val="both"/>
      </w:pPr>
      <w:r>
        <w:rPr>
          <w:rFonts w:ascii="Arial" w:hAnsi="Arial"/>
          <w:b w:val="0"/>
          <w:sz w:val="22"/>
        </w:rPr>
        <w:t>Worked on selected projects including SBK Oil &amp; Gas SK310b15 Offshore, ADCO Changeling Offshore, GE Oil &amp; Gas South Caucasus Pipeline, SINOPEC Shijiazhuang, GAZPROM gas supply, ENI Ghana Exploration and Production, SIFORGAS and GTR GAS.</w:t>
      </w:r>
    </w:p>
    <w:p>
      <w:pPr>
        <w:spacing w:before="0" w:after="0"/>
      </w:pPr>
    </w:p>
    <w:p>
      <w:pPr>
        <w:spacing w:before="0" w:after="0"/>
        <w:jc w:val="left"/>
      </w:pPr>
      <w:r>
        <w:rPr>
          <w:rFonts w:ascii="Arial" w:hAnsi="Arial"/>
          <w:b/>
          <w:sz w:val="22"/>
        </w:rPr>
        <w:t>2000 – 2007</w:t>
      </w:r>
    </w:p>
    <w:p>
      <w:pPr>
        <w:spacing w:before="0" w:after="0"/>
        <w:jc w:val="left"/>
      </w:pPr>
      <w:r>
        <w:rPr>
          <w:rFonts w:ascii="Arial" w:hAnsi="Arial"/>
          <w:b/>
          <w:sz w:val="22"/>
        </w:rPr>
      </w:r>
    </w:p>
    <w:p>
      <w:pPr>
        <w:spacing w:before="0" w:after="0"/>
        <w:jc w:val="left"/>
      </w:pPr>
      <w:r>
        <w:rPr>
          <w:rFonts w:ascii="Arial" w:hAnsi="Arial"/>
          <w:b/>
          <w:sz w:val="22"/>
        </w:rPr>
        <w:t>SERVICE ENGINEER</w:t>
      </w:r>
    </w:p>
    <w:p>
      <w:pPr>
        <w:pStyle w:val="ListBullet"/>
        <w:spacing w:before="0" w:after="0"/>
        <w:ind w:left="720" w:hanging="360"/>
        <w:jc w:val="both"/>
      </w:pPr>
      <w:r>
        <w:rPr>
          <w:rFonts w:ascii="Arial" w:hAnsi="Arial"/>
          <w:b w:val="0"/>
          <w:sz w:val="22"/>
        </w:rPr>
        <w:t>Worked with a Norwegian food packaging company on installation and servicing of filling, handling, product tubing and process equipment.</w:t>
      </w:r>
    </w:p>
    <w:p>
      <w:pPr>
        <w:pStyle w:val="ListBullet"/>
        <w:spacing w:before="0" w:after="0"/>
        <w:ind w:left="720" w:hanging="360"/>
        <w:jc w:val="both"/>
      </w:pPr>
      <w:r>
        <w:rPr>
          <w:rFonts w:ascii="Arial" w:hAnsi="Arial"/>
          <w:b w:val="0"/>
          <w:sz w:val="22"/>
        </w:rPr>
        <w:t>Supported pneumatic, hydraulic, robotic and electronic systems following technical training in Norway.</w:t>
      </w:r>
    </w:p>
    <w:p>
      <w:pPr>
        <w:pStyle w:val="ListBullet"/>
        <w:spacing w:before="0" w:after="0"/>
        <w:ind w:left="720" w:hanging="360"/>
        <w:jc w:val="both"/>
      </w:pPr>
      <w:r>
        <w:rPr>
          <w:rFonts w:ascii="Arial" w:hAnsi="Arial"/>
          <w:b w:val="0"/>
          <w:sz w:val="22"/>
        </w:rPr>
        <w:t>Provided European customer support and on-call service.</w:t>
      </w:r>
    </w:p>
    <w:p>
      <w:pPr>
        <w:pStyle w:val="ListBullet"/>
        <w:spacing w:before="0" w:after="0"/>
        <w:ind w:left="720" w:hanging="360"/>
        <w:jc w:val="both"/>
      </w:pPr>
      <w:r>
        <w:rPr>
          <w:rFonts w:ascii="Arial" w:hAnsi="Arial"/>
          <w:b w:val="0"/>
          <w:sz w:val="22"/>
        </w:rPr>
        <w:t>Performed site installation, project development, flowcharts, coordination and maintenance.</w:t>
      </w:r>
    </w:p>
    <w:p>
      <w:pPr>
        <w:spacing w:before="0" w:after="0"/>
      </w:pPr>
    </w:p>
    <w:p>
      <w:pPr>
        <w:spacing w:before="0" w:after="0"/>
        <w:jc w:val="left"/>
      </w:pPr>
      <w:r>
        <w:rPr>
          <w:rFonts w:ascii="Arial" w:hAnsi="Arial"/>
          <w:b/>
          <w:sz w:val="22"/>
        </w:rPr>
        <w:t>1996 – 2000</w:t>
      </w:r>
    </w:p>
    <w:p>
      <w:pPr>
        <w:spacing w:before="0" w:after="0"/>
        <w:jc w:val="left"/>
      </w:pPr>
      <w:r>
        <w:rPr>
          <w:rFonts w:ascii="Arial" w:hAnsi="Arial"/>
          <w:b/>
          <w:sz w:val="22"/>
        </w:rPr>
      </w:r>
    </w:p>
    <w:p>
      <w:pPr>
        <w:spacing w:before="0" w:after="0"/>
        <w:jc w:val="left"/>
      </w:pPr>
      <w:r>
        <w:rPr>
          <w:rFonts w:ascii="Arial" w:hAnsi="Arial"/>
          <w:b/>
          <w:sz w:val="22"/>
        </w:rPr>
        <w:t>PRODUCTION AND PURCHASING SUPERVISOR</w:t>
      </w:r>
    </w:p>
    <w:p>
      <w:pPr>
        <w:pStyle w:val="ListBullet"/>
        <w:spacing w:before="0" w:after="0"/>
        <w:ind w:left="720" w:hanging="360"/>
        <w:jc w:val="both"/>
      </w:pPr>
      <w:r>
        <w:rPr>
          <w:rFonts w:ascii="Arial" w:hAnsi="Arial"/>
          <w:b w:val="0"/>
          <w:sz w:val="22"/>
        </w:rPr>
        <w:t>Worked with a safety valve manufacturer for gas and liquid service.</w:t>
      </w:r>
    </w:p>
    <w:p>
      <w:pPr>
        <w:pStyle w:val="ListBullet"/>
        <w:spacing w:before="0" w:after="0"/>
        <w:ind w:left="720" w:hanging="360"/>
        <w:jc w:val="both"/>
      </w:pPr>
      <w:r>
        <w:rPr>
          <w:rFonts w:ascii="Arial" w:hAnsi="Arial"/>
          <w:b w:val="0"/>
          <w:sz w:val="22"/>
        </w:rPr>
        <w:t>Handled raw material expediting, machining, assembly and test coordination.</w:t>
      </w:r>
    </w:p>
    <w:p>
      <w:pPr>
        <w:pStyle w:val="ListBullet"/>
        <w:spacing w:before="0" w:after="0"/>
        <w:ind w:left="720" w:hanging="360"/>
        <w:jc w:val="both"/>
      </w:pPr>
      <w:r>
        <w:rPr>
          <w:rFonts w:ascii="Arial" w:hAnsi="Arial"/>
          <w:b w:val="0"/>
          <w:sz w:val="22"/>
        </w:rPr>
        <w:t>Performed supplier evaluation, CNC programming and engineering drafting.</w:t>
      </w:r>
    </w:p>
    <w:p>
      <w:pPr>
        <w:spacing w:before="0" w:after="0"/>
      </w:pPr>
    </w:p>
    <w:p>
      <w:pPr>
        <w:spacing w:before="0" w:after="0"/>
        <w:jc w:val="left"/>
      </w:pPr>
      <w:r>
        <w:rPr>
          <w:rFonts w:ascii="Arial" w:hAnsi="Arial"/>
          <w:b/>
          <w:sz w:val="22"/>
        </w:rPr>
        <w:t>1986 – 1996</w:t>
      </w:r>
    </w:p>
    <w:p>
      <w:pPr>
        <w:spacing w:before="0" w:after="0"/>
        <w:jc w:val="left"/>
      </w:pPr>
      <w:r>
        <w:rPr>
          <w:rFonts w:ascii="Arial" w:hAnsi="Arial"/>
          <w:b/>
          <w:sz w:val="22"/>
        </w:rPr>
      </w:r>
    </w:p>
    <w:p>
      <w:pPr>
        <w:spacing w:before="0" w:after="0"/>
        <w:jc w:val="left"/>
      </w:pPr>
      <w:r>
        <w:rPr>
          <w:rFonts w:ascii="Arial" w:hAnsi="Arial"/>
          <w:b/>
          <w:sz w:val="22"/>
        </w:rPr>
        <w:t>MECHANICAL OPERATOR</w:t>
      </w:r>
    </w:p>
    <w:p>
      <w:pPr>
        <w:pStyle w:val="ListBullet"/>
        <w:spacing w:before="0" w:after="0"/>
        <w:ind w:left="720" w:hanging="360"/>
        <w:jc w:val="both"/>
      </w:pPr>
      <w:r>
        <w:rPr>
          <w:rFonts w:ascii="Arial" w:hAnsi="Arial"/>
          <w:b w:val="0"/>
          <w:sz w:val="22"/>
        </w:rPr>
        <w:t>Manufactured equipment for sprayed concrete and refractory applications.</w:t>
      </w:r>
    </w:p>
    <w:p>
      <w:pPr>
        <w:pStyle w:val="ListBullet"/>
        <w:spacing w:before="0" w:after="0"/>
        <w:ind w:left="720" w:hanging="360"/>
        <w:jc w:val="both"/>
      </w:pPr>
      <w:r>
        <w:rPr>
          <w:rFonts w:ascii="Arial" w:hAnsi="Arial"/>
          <w:b w:val="0"/>
          <w:sz w:val="22"/>
        </w:rPr>
        <w:t>Performed machine tool operation, TIG / MIG welding, mechanical, hydraulic and pneumatic assembly, painting and engineering drafting.</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SBK Oil &amp; Gas SK310b15 Offshore</w:t>
      </w:r>
    </w:p>
    <w:p>
      <w:pPr>
        <w:spacing w:before="0" w:after="0"/>
      </w:pPr>
    </w:p>
    <w:p>
      <w:pPr>
        <w:spacing w:before="0" w:after="0"/>
        <w:jc w:val="left"/>
      </w:pPr>
      <w:r>
        <w:rPr>
          <w:rFonts w:ascii="Arial" w:hAnsi="Arial"/>
          <w:b w:val="0"/>
          <w:sz w:val="22"/>
        </w:rPr>
        <w:t>ADCO Changeling Offshore</w:t>
      </w:r>
    </w:p>
    <w:p>
      <w:pPr>
        <w:spacing w:before="0" w:after="0"/>
      </w:pPr>
    </w:p>
    <w:p>
      <w:pPr>
        <w:spacing w:before="0" w:after="0"/>
        <w:jc w:val="left"/>
      </w:pPr>
      <w:r>
        <w:rPr>
          <w:rFonts w:ascii="Arial" w:hAnsi="Arial"/>
          <w:b w:val="0"/>
          <w:sz w:val="22"/>
        </w:rPr>
        <w:t>GE Oil &amp; Gas South Caucasus Pipeline</w:t>
      </w:r>
    </w:p>
    <w:p>
      <w:pPr>
        <w:spacing w:before="0" w:after="0"/>
      </w:pPr>
    </w:p>
    <w:p>
      <w:pPr>
        <w:spacing w:before="0" w:after="0"/>
        <w:jc w:val="left"/>
      </w:pPr>
      <w:r>
        <w:rPr>
          <w:rFonts w:ascii="Arial" w:hAnsi="Arial"/>
          <w:b w:val="0"/>
          <w:sz w:val="22"/>
        </w:rPr>
        <w:t>SINOPEC Shijiazhuang</w:t>
      </w:r>
    </w:p>
    <w:p>
      <w:pPr>
        <w:spacing w:before="0" w:after="0"/>
      </w:pPr>
    </w:p>
    <w:p>
      <w:pPr>
        <w:spacing w:before="0" w:after="0"/>
        <w:jc w:val="left"/>
      </w:pPr>
      <w:r>
        <w:rPr>
          <w:rFonts w:ascii="Arial" w:hAnsi="Arial"/>
          <w:b w:val="0"/>
          <w:sz w:val="22"/>
        </w:rPr>
        <w:t>GAZPROM gas supply</w:t>
      </w:r>
    </w:p>
    <w:p>
      <w:pPr>
        <w:spacing w:before="0" w:after="0"/>
      </w:pPr>
    </w:p>
    <w:p>
      <w:pPr>
        <w:spacing w:before="0" w:after="0"/>
        <w:jc w:val="left"/>
      </w:pPr>
      <w:r>
        <w:rPr>
          <w:rFonts w:ascii="Arial" w:hAnsi="Arial"/>
          <w:b w:val="0"/>
          <w:sz w:val="22"/>
        </w:rPr>
        <w:t>ENI Ghana Exploration and Production</w:t>
      </w:r>
    </w:p>
    <w:p>
      <w:pPr>
        <w:spacing w:before="0" w:after="0"/>
      </w:pPr>
    </w:p>
    <w:p>
      <w:pPr>
        <w:spacing w:before="0" w:after="0"/>
        <w:jc w:val="left"/>
      </w:pPr>
      <w:r>
        <w:rPr>
          <w:rFonts w:ascii="Arial" w:hAnsi="Arial"/>
          <w:b w:val="0"/>
          <w:sz w:val="22"/>
        </w:rPr>
        <w:t>SIFORGAS</w:t>
      </w:r>
    </w:p>
    <w:p>
      <w:pPr>
        <w:spacing w:before="0" w:after="0"/>
      </w:pPr>
    </w:p>
    <w:p>
      <w:pPr>
        <w:spacing w:before="0" w:after="0"/>
        <w:jc w:val="left"/>
      </w:pPr>
      <w:r>
        <w:rPr>
          <w:rFonts w:ascii="Arial" w:hAnsi="Arial"/>
          <w:b w:val="0"/>
          <w:sz w:val="22"/>
        </w:rPr>
        <w:t>GTR GAS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Italian</w:t>
      </w:r>
    </w:p>
    <w:p>
      <w:pPr>
        <w:pStyle w:val="ListBullet"/>
        <w:spacing w:before="0" w:after="0"/>
        <w:ind w:left="720" w:hanging="360"/>
        <w:jc w:val="both"/>
      </w:pPr>
      <w:r>
        <w:rPr>
          <w:rFonts w:ascii="Arial" w:hAnsi="Arial"/>
          <w:b w:val="0"/>
          <w:sz w:val="22"/>
        </w:rPr>
        <w:t>English</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Nondestructive Examination</w:t>
      </w:r>
    </w:p>
    <w:p>
      <w:pPr>
        <w:pStyle w:val="ListBullet"/>
        <w:spacing w:before="0" w:after="0"/>
        <w:ind w:left="720" w:hanging="360"/>
        <w:jc w:val="both"/>
      </w:pPr>
      <w:r>
        <w:rPr>
          <w:rFonts w:ascii="Arial" w:hAnsi="Arial"/>
          <w:b w:val="0"/>
          <w:sz w:val="22"/>
        </w:rPr>
        <w:t>Material Testing</w:t>
      </w:r>
    </w:p>
    <w:p>
      <w:pPr>
        <w:pStyle w:val="ListBullet"/>
        <w:spacing w:before="0" w:after="0"/>
        <w:ind w:left="720" w:hanging="360"/>
        <w:jc w:val="both"/>
      </w:pPr>
      <w:r>
        <w:rPr>
          <w:rFonts w:ascii="Arial" w:hAnsi="Arial"/>
          <w:b w:val="0"/>
          <w:sz w:val="22"/>
        </w:rPr>
        <w:t>Pressure Equipment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Manufacturing Surveillance</w:t>
      </w:r>
    </w:p>
    <w:p>
      <w:pPr>
        <w:pStyle w:val="ListBullet"/>
        <w:spacing w:before="0" w:after="0"/>
        <w:ind w:left="720" w:hanging="360"/>
        <w:jc w:val="both"/>
      </w:pPr>
      <w:r>
        <w:rPr>
          <w:rFonts w:ascii="Arial" w:hAnsi="Arial"/>
          <w:b w:val="0"/>
          <w:sz w:val="22"/>
        </w:rPr>
        <w:t>Quality Control</w:t>
      </w:r>
    </w:p>
    <w:p>
      <w:pPr>
        <w:pStyle w:val="ListBullet"/>
        <w:spacing w:before="0" w:after="0"/>
        <w:ind w:left="720" w:hanging="360"/>
        <w:jc w:val="both"/>
      </w:pPr>
      <w:r>
        <w:rPr>
          <w:rFonts w:ascii="Arial" w:hAnsi="Arial"/>
          <w:b w:val="0"/>
          <w:sz w:val="22"/>
        </w:rPr>
        <w:t>Project Management</w:t>
      </w:r>
    </w:p>
    <w:p>
      <w:pPr>
        <w:pStyle w:val="ListBullet"/>
        <w:spacing w:before="0" w:after="0"/>
        <w:ind w:left="720" w:hanging="360"/>
        <w:jc w:val="both"/>
      </w:pPr>
      <w:r>
        <w:rPr>
          <w:rFonts w:ascii="Arial" w:hAnsi="Arial"/>
          <w:b w:val="0"/>
          <w:sz w:val="22"/>
        </w:rPr>
        <w:t>Supplier Evaluation and Qualification</w:t>
      </w:r>
    </w:p>
    <w:p>
      <w:pPr>
        <w:pStyle w:val="ListBullet"/>
        <w:spacing w:before="0" w:after="0"/>
        <w:ind w:left="720" w:hanging="360"/>
        <w:jc w:val="both"/>
      </w:pPr>
      <w:r>
        <w:rPr>
          <w:rFonts w:ascii="Arial" w:hAnsi="Arial"/>
          <w:b w:val="0"/>
          <w:sz w:val="22"/>
        </w:rPr>
        <w:t>Documentation Review</w:t>
      </w:r>
    </w:p>
    <w:p>
      <w:pPr>
        <w:pStyle w:val="ListBullet"/>
        <w:spacing w:before="0" w:after="0"/>
        <w:ind w:left="720" w:hanging="360"/>
        <w:jc w:val="both"/>
      </w:pPr>
      <w:r>
        <w:rPr>
          <w:rFonts w:ascii="Arial" w:hAnsi="Arial"/>
          <w:b w:val="0"/>
          <w:sz w:val="22"/>
        </w:rPr>
        <w:t>Inspection Release Documentation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Accumulators</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Rotating Equipment</w:t>
      </w:r>
    </w:p>
    <w:p>
      <w:pPr>
        <w:pStyle w:val="ListBullet"/>
        <w:spacing w:before="0" w:after="0"/>
        <w:ind w:left="720" w:hanging="360"/>
        <w:jc w:val="both"/>
      </w:pPr>
      <w:r>
        <w:rPr>
          <w:rFonts w:ascii="Arial" w:hAnsi="Arial"/>
          <w:b w:val="0"/>
          <w:sz w:val="22"/>
        </w:rPr>
        <w:t>Process Packages</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Turbines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Hydraulic Consoles</w:t>
      </w:r>
    </w:p>
    <w:p>
      <w:pPr>
        <w:pStyle w:val="ListBullet"/>
        <w:spacing w:before="0" w:after="0"/>
        <w:ind w:left="720" w:hanging="360"/>
        <w:jc w:val="both"/>
      </w:pPr>
      <w:r>
        <w:rPr>
          <w:rFonts w:ascii="Arial" w:hAnsi="Arial"/>
          <w:b w:val="0"/>
          <w:sz w:val="22"/>
        </w:rPr>
        <w:t>Pneumatic Units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Cold Boxes</w:t>
      </w:r>
    </w:p>
    <w:p>
      <w:pPr>
        <w:pStyle w:val="ListBullet"/>
        <w:spacing w:before="0" w:after="0"/>
        <w:ind w:left="720" w:hanging="360"/>
        <w:jc w:val="both"/>
      </w:pPr>
      <w:r>
        <w:rPr>
          <w:rFonts w:ascii="Arial" w:hAnsi="Arial"/>
          <w:b w:val="0"/>
          <w:sz w:val="22"/>
        </w:rPr>
        <w:t>Thermal Oxidizers</w:t>
      </w:r>
    </w:p>
    <w:p>
      <w:pPr>
        <w:pStyle w:val="ListBullet"/>
        <w:spacing w:before="0" w:after="0"/>
        <w:ind w:left="720" w:hanging="360"/>
        <w:jc w:val="both"/>
      </w:pPr>
      <w:r>
        <w:rPr>
          <w:rFonts w:ascii="Arial" w:hAnsi="Arial"/>
          <w:b w:val="0"/>
          <w:sz w:val="22"/>
        </w:rPr>
        <w:t>Expansion Joints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Plates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Welded Components</w:t>
      </w:r>
    </w:p>
    <w:p>
      <w:pPr>
        <w:pStyle w:val="ListBullet"/>
        <w:spacing w:before="0" w:after="0"/>
        <w:ind w:left="720" w:hanging="360"/>
        <w:jc w:val="both"/>
      </w:pPr>
      <w:r>
        <w:rPr>
          <w:rFonts w:ascii="Arial" w:hAnsi="Arial"/>
          <w:b w:val="0"/>
          <w:sz w:val="22"/>
        </w:rPr>
        <w:t>Carbon Steel</w:t>
      </w:r>
    </w:p>
    <w:p>
      <w:pPr>
        <w:pStyle w:val="ListBullet"/>
        <w:spacing w:before="0" w:after="0"/>
        <w:ind w:left="720" w:hanging="360"/>
        <w:jc w:val="both"/>
      </w:pPr>
      <w:r>
        <w:rPr>
          <w:rFonts w:ascii="Arial" w:hAnsi="Arial"/>
          <w:b w:val="0"/>
          <w:sz w:val="22"/>
        </w:rPr>
        <w:t>Stainless Steel</w:t>
      </w:r>
    </w:p>
    <w:p>
      <w:pPr>
        <w:pStyle w:val="ListBullet"/>
        <w:spacing w:before="0" w:after="0"/>
        <w:ind w:left="720" w:hanging="360"/>
        <w:jc w:val="both"/>
      </w:pPr>
      <w:r>
        <w:rPr>
          <w:rFonts w:ascii="Arial" w:hAnsi="Arial"/>
          <w:b w:val="0"/>
          <w:sz w:val="22"/>
        </w:rPr>
        <w:t>Corrosion-Resistant Alloys</w:t>
      </w:r>
    </w:p>
    <w:p>
      <w:pPr>
        <w:pStyle w:val="ListBullet"/>
        <w:spacing w:before="0" w:after="0"/>
        <w:ind w:left="720" w:hanging="360"/>
        <w:jc w:val="both"/>
      </w:pPr>
      <w:r>
        <w:rPr>
          <w:rFonts w:ascii="Arial" w:hAnsi="Arial"/>
          <w:b w:val="0"/>
          <w:sz w:val="22"/>
        </w:rPr>
        <w:t>Nickel-Based Alloys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