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 SAFARZADEH KONJANI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 Safarzadeh Konjani is a multi-disciplinary Electrical and Mechanical / Ex Inspector, Technical Inspector, and Expeditor with experience across industrial, energy, EPC, and offshore-related projects in EU countries and internationally. His scope covers ATEX / IECEx and hazardous-area inspections, electrical HV/MV and power systems, instrumentation, mechanical packages, and E&amp;I interfaces. He has performed visual, close, and detailed Ex inspections, reviewed technical documentation and certifications, monitored ITPs, and prepared traceable inspection reports. His background also includes commissioning and system integration for the TATA Steel Blast Furnace 6 Revamp Project, including loop checks, functional testing, and handover support. He has led QA/QC inspection activities, vendor surveillance, FAT witnessing, expediting, NCR follow-up, and coordination with contractors, clients, and multidisciplinary project teams.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2010 – Bachelor of Science in Control and Instrumentation in Electrical Engineering from SUT in Feb.</w:t>
      </w:r>
    </w:p>
    <w:p>
      <w:pPr>
        <w:pStyle w:val="ListBullet"/>
        <w:spacing w:before="0" w:after="0"/>
        <w:ind w:left="720" w:hanging="360"/>
        <w:jc w:val="both"/>
      </w:pPr>
      <w:r>
        <w:rPr>
          <w:rFonts w:ascii="Arial" w:hAnsi="Arial"/>
          <w:b w:val="0"/>
          <w:sz w:val="22"/>
        </w:rPr>
        <w:t>May 2024 – Master’s degree in business administration and management from UOG in</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IECEx Certificate of Personal Competence, Ex001, Ex004, Ex007, Ex008 | XRT25.0252</w:t>
      </w:r>
    </w:p>
    <w:p>
      <w:pPr>
        <w:pStyle w:val="ListBullet"/>
        <w:spacing w:before="0" w:after="0"/>
        <w:ind w:left="720" w:hanging="360"/>
        <w:jc w:val="both"/>
      </w:pPr>
      <w:r>
        <w:rPr>
          <w:rFonts w:ascii="Arial" w:hAnsi="Arial"/>
          <w:b w:val="0"/>
          <w:sz w:val="22"/>
        </w:rPr>
        <w:t>Dutch VOL-VCA Safety for Operational Supervisors | Certificate No. 1356050.05635178</w:t>
      </w:r>
    </w:p>
    <w:p>
      <w:pPr>
        <w:pStyle w:val="ListBullet"/>
        <w:spacing w:before="0" w:after="0"/>
        <w:ind w:left="720" w:hanging="360"/>
        <w:jc w:val="both"/>
      </w:pPr>
      <w:r>
        <w:rPr>
          <w:rFonts w:ascii="Arial" w:hAnsi="Arial"/>
          <w:b w:val="0"/>
          <w:sz w:val="22"/>
        </w:rPr>
        <w:t>Vakbekwaam Persoon (VP) Skilled person NEN 3140 | Certificate No. 015379.05635178</w:t>
      </w:r>
    </w:p>
    <w:p>
      <w:pPr>
        <w:pStyle w:val="ListBullet"/>
        <w:spacing w:before="0" w:after="0"/>
        <w:ind w:left="720" w:hanging="360"/>
        <w:jc w:val="both"/>
      </w:pPr>
      <w:r>
        <w:rPr>
          <w:rFonts w:ascii="Arial" w:hAnsi="Arial"/>
          <w:b w:val="0"/>
          <w:sz w:val="22"/>
        </w:rPr>
        <w:t>Visual Testing (welds) (VT) Level I &amp; II, acc. To SNT-TC-1A | Certificate No. 1305319</w:t>
      </w:r>
    </w:p>
    <w:p>
      <w:pPr>
        <w:pStyle w:val="ListBullet"/>
        <w:spacing w:before="0" w:after="0"/>
        <w:ind w:left="720" w:hanging="360"/>
        <w:jc w:val="both"/>
      </w:pPr>
      <w:r>
        <w:rPr>
          <w:rFonts w:ascii="Arial" w:hAnsi="Arial"/>
          <w:b w:val="0"/>
          <w:sz w:val="22"/>
        </w:rPr>
        <w:t>Liquid Penetrant Testing (PT) level I &amp; II, acc. To SNT-TC-1A | Certificate No. 3087989</w:t>
      </w:r>
    </w:p>
    <w:p>
      <w:pPr>
        <w:pStyle w:val="ListBullet"/>
        <w:spacing w:before="0" w:after="0"/>
        <w:ind w:left="720" w:hanging="360"/>
        <w:jc w:val="both"/>
      </w:pPr>
      <w:r>
        <w:rPr>
          <w:rFonts w:ascii="Arial" w:hAnsi="Arial"/>
          <w:b w:val="0"/>
          <w:sz w:val="22"/>
        </w:rPr>
        <w:t>Sandblast and paint inspection level I &amp; II, To SSPC2010 | Certificate No. 6332591</w:t>
      </w:r>
    </w:p>
    <w:p>
      <w:pPr>
        <w:pStyle w:val="ListBullet"/>
        <w:spacing w:before="0" w:after="0"/>
        <w:ind w:left="720" w:hanging="360"/>
        <w:jc w:val="both"/>
      </w:pPr>
      <w:r>
        <w:rPr>
          <w:rFonts w:ascii="Arial" w:hAnsi="Arial"/>
          <w:b w:val="0"/>
          <w:sz w:val="22"/>
        </w:rPr>
        <w:t>Magnetic particle testing (MT) level I &amp; II, acc. To SNT-TC-1A I Certificate No. 1303089</w:t>
      </w:r>
    </w:p>
    <w:p>
      <w:pPr>
        <w:pStyle w:val="ListBullet"/>
        <w:spacing w:before="0" w:after="0"/>
        <w:ind w:left="720" w:hanging="360"/>
        <w:jc w:val="both"/>
      </w:pPr>
      <w:r>
        <w:rPr>
          <w:rFonts w:ascii="Arial" w:hAnsi="Arial"/>
          <w:b w:val="0"/>
          <w:sz w:val="22"/>
        </w:rPr>
        <w:t>Welding Inspector in accordance with ANSI/AWS QC1:2020 Standard | Certificate No. 358328</w:t>
      </w:r>
    </w:p>
    <w:p>
      <w:pPr>
        <w:pStyle w:val="ListBullet"/>
        <w:spacing w:before="0" w:after="0"/>
        <w:ind w:left="720" w:hanging="360"/>
        <w:jc w:val="both"/>
      </w:pPr>
      <w:r>
        <w:rPr>
          <w:rFonts w:ascii="Arial" w:hAnsi="Arial"/>
          <w:b w:val="0"/>
          <w:sz w:val="22"/>
        </w:rPr>
        <w:t>Dutch driving license B, License No. 5484521158</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EP HVAC Marine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Chiller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EP HVAC Marine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Chiller</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Element Materials Technology</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PN.20.125-A - Parent pipe - Laborartory Testing</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Emerson Process Management Flow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Coriolis Flowmeters, 10% Visual Inspection.</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PCM</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Salt Pump</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Carrier Transicold Limited</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HVAC FOR WHP &amp; STP PLATFORMS</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Thermo Electric Instrumentation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SEA BED TEMP SENSOR &amp; WATER IN OIL ANALYZER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Mokveld Valves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Poleled B.V.</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Poleled</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Schneider Electric SETBT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Low Voltage Motor Control Center</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IEC / IECEx / ATEX (IEC 60079 series)</w:t>
      </w:r>
    </w:p>
    <w:p>
      <w:pPr>
        <w:pStyle w:val="ListBullet"/>
        <w:spacing w:before="0" w:after="0"/>
        <w:ind w:left="720" w:hanging="360"/>
        <w:jc w:val="both"/>
      </w:pPr>
      <w:r>
        <w:rPr>
          <w:rFonts w:ascii="Arial" w:hAnsi="Arial"/>
          <w:b w:val="0"/>
          <w:sz w:val="22"/>
        </w:rPr>
        <w:t>IEC 60332</w:t>
      </w:r>
    </w:p>
    <w:p>
      <w:pPr>
        <w:pStyle w:val="ListBullet"/>
        <w:spacing w:before="0" w:after="0"/>
        <w:ind w:left="720" w:hanging="360"/>
        <w:jc w:val="both"/>
      </w:pPr>
      <w:r>
        <w:rPr>
          <w:rFonts w:ascii="Arial" w:hAnsi="Arial"/>
          <w:b w:val="0"/>
          <w:sz w:val="22"/>
        </w:rPr>
        <w:t>IEC 62271</w:t>
      </w:r>
    </w:p>
    <w:p>
      <w:pPr>
        <w:pStyle w:val="ListBullet"/>
        <w:spacing w:before="0" w:after="0"/>
        <w:ind w:left="720" w:hanging="360"/>
        <w:jc w:val="both"/>
      </w:pPr>
      <w:r>
        <w:rPr>
          <w:rFonts w:ascii="Arial" w:hAnsi="Arial"/>
          <w:b w:val="0"/>
          <w:sz w:val="22"/>
        </w:rPr>
        <w:t>IEC TR 63095</w:t>
      </w:r>
    </w:p>
    <w:p>
      <w:pPr>
        <w:pStyle w:val="ListBullet"/>
        <w:spacing w:before="0" w:after="0"/>
        <w:ind w:left="720" w:hanging="360"/>
        <w:jc w:val="both"/>
      </w:pPr>
      <w:r>
        <w:rPr>
          <w:rFonts w:ascii="Arial" w:hAnsi="Arial"/>
          <w:b w:val="0"/>
          <w:sz w:val="22"/>
        </w:rPr>
        <w:t>ISO 9001 / 14001 / 45001</w:t>
      </w:r>
    </w:p>
    <w:p>
      <w:pPr>
        <w:pStyle w:val="ListBullet"/>
        <w:spacing w:before="0" w:after="0"/>
        <w:ind w:left="720" w:hanging="360"/>
        <w:jc w:val="both"/>
      </w:pPr>
      <w:r>
        <w:rPr>
          <w:rFonts w:ascii="Arial" w:hAnsi="Arial"/>
          <w:b w:val="0"/>
          <w:sz w:val="22"/>
        </w:rPr>
        <w:t>API</w:t>
      </w:r>
    </w:p>
    <w:p>
      <w:pPr>
        <w:pStyle w:val="ListBullet"/>
        <w:spacing w:before="0" w:after="0"/>
        <w:ind w:left="720" w:hanging="360"/>
        <w:jc w:val="both"/>
      </w:pPr>
      <w:r>
        <w:rPr>
          <w:rFonts w:ascii="Arial" w:hAnsi="Arial"/>
          <w:b w:val="0"/>
          <w:sz w:val="22"/>
        </w:rPr>
        <w:t>ASME</w:t>
      </w:r>
    </w:p>
    <w:p>
      <w:pPr>
        <w:pStyle w:val="ListBullet"/>
        <w:spacing w:before="0" w:after="0"/>
        <w:ind w:left="720" w:hanging="360"/>
        <w:jc w:val="both"/>
      </w:pPr>
      <w:r>
        <w:rPr>
          <w:rFonts w:ascii="Arial" w:hAnsi="Arial"/>
          <w:b w:val="0"/>
          <w:sz w:val="22"/>
        </w:rPr>
        <w:t>IEEE</w:t>
      </w:r>
    </w:p>
    <w:p>
      <w:pPr>
        <w:pStyle w:val="ListBullet"/>
        <w:spacing w:before="0" w:after="0"/>
        <w:ind w:left="720" w:hanging="360"/>
        <w:jc w:val="both"/>
      </w:pPr>
      <w:r>
        <w:rPr>
          <w:rFonts w:ascii="Arial" w:hAnsi="Arial"/>
          <w:b w:val="0"/>
          <w:sz w:val="22"/>
        </w:rPr>
        <w:t>EN / NEN</w:t>
      </w:r>
    </w:p>
    <w:p>
      <w:pPr>
        <w:pStyle w:val="ListBullet"/>
        <w:spacing w:before="0" w:after="0"/>
        <w:ind w:left="720" w:hanging="360"/>
        <w:jc w:val="both"/>
      </w:pPr>
      <w:r>
        <w:rPr>
          <w:rFonts w:ascii="Arial" w:hAnsi="Arial"/>
          <w:b w:val="0"/>
          <w:sz w:val="22"/>
        </w:rPr>
        <w:t>DIN</w:t>
      </w:r>
    </w:p>
    <w:p>
      <w:pPr>
        <w:pStyle w:val="ListBullet"/>
        <w:spacing w:before="0" w:after="0"/>
        <w:ind w:left="720" w:hanging="360"/>
        <w:jc w:val="both"/>
      </w:pPr>
      <w:r>
        <w:rPr>
          <w:rFonts w:ascii="Arial" w:hAnsi="Arial"/>
          <w:b w:val="0"/>
          <w:sz w:val="22"/>
        </w:rPr>
        <w:t>OHSAS 18001</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APR 2026 – PRESENT</w:t>
      </w:r>
    </w:p>
    <w:p>
      <w:pPr>
        <w:spacing w:before="0" w:after="0"/>
        <w:jc w:val="left"/>
      </w:pPr>
      <w:r>
        <w:rPr>
          <w:rFonts w:ascii="Arial" w:hAnsi="Arial"/>
          <w:b/>
          <w:sz w:val="22"/>
        </w:rPr>
        <w:t>NESTE</w:t>
      </w:r>
    </w:p>
    <w:p>
      <w:pPr>
        <w:spacing w:before="0" w:after="0"/>
        <w:jc w:val="left"/>
      </w:pPr>
      <w:r>
        <w:rPr>
          <w:rFonts w:ascii="Arial" w:hAnsi="Arial"/>
          <w:b/>
          <w:sz w:val="22"/>
        </w:rPr>
        <w:t>E&amp;I QC INSPECTOR</w:t>
      </w:r>
    </w:p>
    <w:p>
      <w:pPr>
        <w:pStyle w:val="ListBullet"/>
        <w:spacing w:before="0" w:after="0"/>
        <w:ind w:left="720" w:hanging="360"/>
        <w:jc w:val="both"/>
      </w:pPr>
      <w:r>
        <w:rPr>
          <w:rFonts w:ascii="Arial" w:hAnsi="Arial"/>
          <w:b w:val="0"/>
          <w:sz w:val="22"/>
        </w:rPr>
        <w:t>Supported Telecom and Fire &amp; Gas scopes through document review and targeted inspections.</w:t>
      </w:r>
    </w:p>
    <w:p>
      <w:pPr>
        <w:pStyle w:val="ListBullet"/>
        <w:spacing w:before="0" w:after="0"/>
        <w:ind w:left="720" w:hanging="360"/>
        <w:jc w:val="both"/>
      </w:pPr>
      <w:r>
        <w:rPr>
          <w:rFonts w:ascii="Arial" w:hAnsi="Arial"/>
          <w:b w:val="0"/>
          <w:sz w:val="22"/>
        </w:rPr>
        <w:t>Conducted ATEX/IECEx inspections to ensure compliance in hazardous areas and reviewed technical documents, drawings, and Ex certifications.</w:t>
      </w:r>
    </w:p>
    <w:p>
      <w:pPr>
        <w:pStyle w:val="ListBullet"/>
        <w:spacing w:before="0" w:after="0"/>
        <w:ind w:left="720" w:hanging="360"/>
        <w:jc w:val="both"/>
      </w:pPr>
      <w:r>
        <w:rPr>
          <w:rFonts w:ascii="Arial" w:hAnsi="Arial"/>
          <w:b w:val="0"/>
          <w:sz w:val="22"/>
        </w:rPr>
        <w:t>Coordinated with contractors and client QC teams (Technip/Neste) and prepared daily/weekly QC reports.</w:t>
      </w:r>
    </w:p>
    <w:p>
      <w:pPr>
        <w:spacing w:before="0" w:after="0"/>
      </w:pPr>
    </w:p>
    <w:p>
      <w:pPr>
        <w:spacing w:before="0" w:after="0"/>
        <w:jc w:val="left"/>
      </w:pPr>
      <w:r>
        <w:rPr>
          <w:rFonts w:ascii="Arial" w:hAnsi="Arial"/>
          <w:b/>
          <w:sz w:val="22"/>
        </w:rPr>
        <w:t>AUG 2022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Worked as a Multi-disciplinary Electrical and Mechanical / Ex Inspector, Ex consultant, Technical Inspector, and Expeditor on a freelance basis across EU countries.</w:t>
      </w:r>
    </w:p>
    <w:p>
      <w:pPr>
        <w:pStyle w:val="ListBullet"/>
        <w:spacing w:before="0" w:after="0"/>
        <w:ind w:left="720" w:hanging="360"/>
        <w:jc w:val="both"/>
      </w:pPr>
      <w:r>
        <w:rPr>
          <w:rFonts w:ascii="Arial" w:hAnsi="Arial"/>
          <w:b w:val="0"/>
          <w:sz w:val="22"/>
        </w:rPr>
        <w:t>Performed inspection and expediting activities covering ATEX / IECEx / instrumentation, electrical HV/MV/power, mechanical packages with E&amp;I interfaces, and offshore / subsea / marine scopes.</w:t>
      </w:r>
    </w:p>
    <w:p>
      <w:pPr>
        <w:pStyle w:val="ListBullet"/>
        <w:spacing w:before="0" w:after="0"/>
        <w:ind w:left="720" w:hanging="360"/>
        <w:jc w:val="both"/>
      </w:pPr>
      <w:r>
        <w:rPr>
          <w:rFonts w:ascii="Arial" w:hAnsi="Arial"/>
          <w:b w:val="0"/>
          <w:sz w:val="22"/>
        </w:rPr>
        <w:t>Applied IEC / IECEx / ATEX, IEC 60079 series, IEC 60332, IEC 62271, IEC TR 63095, ISO 9001 / 14001 / 45001, API, ASME, IEEE, EN / NEN, DIN, and OHSAS 18001.</w:t>
      </w:r>
    </w:p>
    <w:p>
      <w:pPr>
        <w:spacing w:before="0" w:after="0"/>
      </w:pPr>
    </w:p>
    <w:p>
      <w:pPr>
        <w:spacing w:before="0" w:after="0"/>
        <w:jc w:val="left"/>
      </w:pPr>
      <w:r>
        <w:rPr>
          <w:rFonts w:ascii="Arial" w:hAnsi="Arial"/>
          <w:b/>
          <w:sz w:val="22"/>
        </w:rPr>
        <w:t>AUG 2022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Worked as a Multi-disciplinary Electrical and Mechanical / Ex Inspector, Technical Inspector, and Expeditor on a freelance basis across EU countries.</w:t>
      </w:r>
    </w:p>
    <w:p>
      <w:pPr>
        <w:pStyle w:val="ListBullet"/>
        <w:spacing w:before="0" w:after="0"/>
        <w:ind w:left="720" w:hanging="360"/>
        <w:jc w:val="both"/>
      </w:pPr>
      <w:r>
        <w:rPr>
          <w:rFonts w:ascii="Arial" w:hAnsi="Arial"/>
          <w:b w:val="0"/>
          <w:sz w:val="22"/>
        </w:rPr>
        <w:t>Focused on ATEX / IECEx / instrumentation, electrical HV/MV/power, mechanical packages with E&amp;I interfaces, and offshore / subsea / marine scopes.</w:t>
      </w:r>
    </w:p>
    <w:p>
      <w:pPr>
        <w:pStyle w:val="ListBullet"/>
        <w:spacing w:before="0" w:after="0"/>
        <w:ind w:left="720" w:hanging="360"/>
        <w:jc w:val="both"/>
      </w:pPr>
      <w:r>
        <w:rPr>
          <w:rFonts w:ascii="Arial" w:hAnsi="Arial"/>
          <w:b w:val="0"/>
          <w:sz w:val="22"/>
        </w:rPr>
        <w:t>Applied IEC / IECEx / ATEX, IEC 60079 series, IEC 60332, IEC 62271, IEC TR 63095, ISO 9001 / 14001 / 45001, API, ASME, IEEE, EN / NEN, DIN, and OHSAS 18001.</w:t>
      </w:r>
    </w:p>
    <w:p>
      <w:pPr>
        <w:spacing w:before="0" w:after="0"/>
      </w:pPr>
    </w:p>
    <w:p>
      <w:pPr>
        <w:spacing w:before="0" w:after="0"/>
        <w:jc w:val="left"/>
      </w:pPr>
      <w:r>
        <w:rPr>
          <w:rFonts w:ascii="Arial" w:hAnsi="Arial"/>
          <w:b/>
          <w:sz w:val="22"/>
        </w:rPr>
        <w:t>AUG 2025 – MAR 2026</w:t>
      </w:r>
    </w:p>
    <w:p>
      <w:pPr>
        <w:spacing w:before="0" w:after="0"/>
        <w:jc w:val="left"/>
      </w:pPr>
      <w:r>
        <w:rPr>
          <w:rFonts w:ascii="Arial" w:hAnsi="Arial"/>
          <w:b/>
          <w:sz w:val="22"/>
        </w:rPr>
        <w:t>TPI AGENCY</w:t>
      </w:r>
    </w:p>
    <w:p>
      <w:pPr>
        <w:spacing w:before="0" w:after="0"/>
        <w:jc w:val="left"/>
      </w:pPr>
      <w:r>
        <w:rPr>
          <w:rFonts w:ascii="Arial" w:hAnsi="Arial"/>
          <w:b/>
          <w:sz w:val="22"/>
        </w:rPr>
        <w:t>E&amp;I IECEX CERTIFIED INSPECTOR</w:t>
      </w:r>
    </w:p>
    <w:p>
      <w:pPr>
        <w:pStyle w:val="ListBullet"/>
        <w:spacing w:before="0" w:after="0"/>
        <w:ind w:left="720" w:hanging="360"/>
        <w:jc w:val="both"/>
      </w:pPr>
      <w:r>
        <w:rPr>
          <w:rFonts w:ascii="Arial" w:hAnsi="Arial"/>
          <w:b w:val="0"/>
          <w:sz w:val="22"/>
        </w:rPr>
        <w:t>Performed Electrical &amp; Instrumentation vendor inspections on behalf of international clients, ensuring compliance with project specifications, Employer’s Requirements, and applicable international standards.</w:t>
      </w:r>
    </w:p>
    <w:p>
      <w:pPr>
        <w:pStyle w:val="ListBullet"/>
        <w:spacing w:before="0" w:after="0"/>
        <w:ind w:left="720" w:hanging="360"/>
        <w:jc w:val="both"/>
      </w:pPr>
      <w:r>
        <w:rPr>
          <w:rFonts w:ascii="Arial" w:hAnsi="Arial"/>
          <w:b w:val="0"/>
          <w:sz w:val="22"/>
        </w:rPr>
        <w:t>Executed ATEX / IECEx inspections in accordance with IEC 60079-17, including visual, close, and detailed inspections of Ex equipment and installations.</w:t>
      </w:r>
    </w:p>
    <w:p>
      <w:pPr>
        <w:pStyle w:val="ListBullet"/>
        <w:spacing w:before="0" w:after="0"/>
        <w:ind w:left="720" w:hanging="360"/>
        <w:jc w:val="both"/>
      </w:pPr>
      <w:r>
        <w:rPr>
          <w:rFonts w:ascii="Arial" w:hAnsi="Arial"/>
          <w:b w:val="0"/>
          <w:sz w:val="22"/>
        </w:rPr>
        <w:t>Reviewed and monitored Inspection &amp; Test Plans (ITPs), quality plans, and vendor inspection notifications for E&amp;I scopes.</w:t>
      </w:r>
    </w:p>
    <w:p>
      <w:pPr>
        <w:spacing w:before="0" w:after="0"/>
      </w:pPr>
    </w:p>
    <w:p>
      <w:pPr>
        <w:spacing w:before="0" w:after="0"/>
        <w:jc w:val="left"/>
      </w:pPr>
      <w:r>
        <w:rPr>
          <w:rFonts w:ascii="Arial" w:hAnsi="Arial"/>
          <w:b/>
          <w:sz w:val="22"/>
        </w:rPr>
        <w:t>APR 2024 – AUG 2025</w:t>
      </w:r>
    </w:p>
    <w:p>
      <w:pPr>
        <w:spacing w:before="0" w:after="0"/>
        <w:jc w:val="left"/>
      </w:pPr>
      <w:r>
        <w:rPr>
          <w:rFonts w:ascii="Arial" w:hAnsi="Arial"/>
          <w:b/>
          <w:sz w:val="22"/>
        </w:rPr>
        <w:t>TPI AGENCY</w:t>
      </w:r>
    </w:p>
    <w:p>
      <w:pPr>
        <w:spacing w:before="0" w:after="0"/>
        <w:jc w:val="left"/>
      </w:pPr>
      <w:r>
        <w:rPr>
          <w:rFonts w:ascii="Arial" w:hAnsi="Arial"/>
          <w:b/>
          <w:sz w:val="22"/>
        </w:rPr>
        <w:t>E&amp;I INSPECTOR</w:t>
      </w:r>
    </w:p>
    <w:p>
      <w:pPr>
        <w:pStyle w:val="ListBullet"/>
        <w:spacing w:before="0" w:after="0"/>
        <w:ind w:left="720" w:hanging="360"/>
        <w:jc w:val="both"/>
      </w:pPr>
      <w:r>
        <w:rPr>
          <w:rFonts w:ascii="Arial" w:hAnsi="Arial"/>
          <w:b w:val="0"/>
          <w:sz w:val="22"/>
        </w:rPr>
        <w:t>Performed electrical inspections in hazardous areas in accordance with IEC 60079-17, acting on behalf of the client to verify compliance with ATEX and site-specific requirements.</w:t>
      </w:r>
    </w:p>
    <w:p>
      <w:pPr>
        <w:pStyle w:val="ListBullet"/>
        <w:spacing w:before="0" w:after="0"/>
        <w:ind w:left="720" w:hanging="360"/>
        <w:jc w:val="both"/>
      </w:pPr>
      <w:r>
        <w:rPr>
          <w:rFonts w:ascii="Arial" w:hAnsi="Arial"/>
          <w:b w:val="0"/>
          <w:sz w:val="22"/>
        </w:rPr>
        <w:t>Executed visual, close, and detailed levels of inspection as defined by IEC 60079-17, based on inspection scope, equipment type, and area classification.</w:t>
      </w:r>
    </w:p>
    <w:p>
      <w:pPr>
        <w:pStyle w:val="ListBullet"/>
        <w:spacing w:before="0" w:after="0"/>
        <w:ind w:left="720" w:hanging="360"/>
        <w:jc w:val="both"/>
      </w:pPr>
      <w:r>
        <w:rPr>
          <w:rFonts w:ascii="Arial" w:hAnsi="Arial"/>
          <w:b w:val="0"/>
          <w:sz w:val="22"/>
        </w:rPr>
        <w:t>Conducted field inspections of Ex electrical and instrumentation installations, including motors, junction boxes, cable glands, lighting, instruments, panels, and earthing/bonding systems.</w:t>
      </w:r>
    </w:p>
    <w:p>
      <w:pPr>
        <w:pStyle w:val="ListBullet"/>
        <w:spacing w:before="0" w:after="0"/>
        <w:ind w:left="720" w:hanging="360"/>
        <w:jc w:val="both"/>
      </w:pPr>
      <w:r>
        <w:rPr>
          <w:rFonts w:ascii="Arial" w:hAnsi="Arial"/>
          <w:b w:val="0"/>
          <w:sz w:val="22"/>
        </w:rPr>
        <w:t>Verified Ex markings, certificates, temperature classes, gas groups, IP ratings, and installation practices against approved documentation and hazardous area classifications.</w:t>
      </w:r>
    </w:p>
    <w:p>
      <w:pPr>
        <w:pStyle w:val="ListBullet"/>
        <w:spacing w:before="0" w:after="0"/>
        <w:ind w:left="720" w:hanging="360"/>
        <w:jc w:val="both"/>
      </w:pPr>
      <w:r>
        <w:rPr>
          <w:rFonts w:ascii="Arial" w:hAnsi="Arial"/>
          <w:b w:val="0"/>
          <w:sz w:val="22"/>
        </w:rPr>
        <w:t>Identified, recorded, and followed up on non-conformities and deviations, supporting corrective actions in coordination with SPIE, site representatives, and asset owners.</w:t>
      </w:r>
    </w:p>
    <w:p>
      <w:pPr>
        <w:pStyle w:val="ListBullet"/>
        <w:spacing w:before="0" w:after="0"/>
        <w:ind w:left="720" w:hanging="360"/>
        <w:jc w:val="both"/>
      </w:pPr>
      <w:r>
        <w:rPr>
          <w:rFonts w:ascii="Arial" w:hAnsi="Arial"/>
          <w:b w:val="0"/>
          <w:sz w:val="22"/>
        </w:rPr>
        <w:t>Reviewed and validated Ex documentation, including hazardous area drawings, equipment certificates, inspection records, and maintenance documentation.</w:t>
      </w:r>
    </w:p>
    <w:p>
      <w:pPr>
        <w:pStyle w:val="ListBullet"/>
        <w:spacing w:before="0" w:after="0"/>
        <w:ind w:left="720" w:hanging="360"/>
        <w:jc w:val="both"/>
      </w:pPr>
      <w:r>
        <w:rPr>
          <w:rFonts w:ascii="Arial" w:hAnsi="Arial"/>
          <w:b w:val="0"/>
          <w:sz w:val="22"/>
        </w:rPr>
        <w:t>Prepared clear and traceable inspection reports, accurately reflecting site conditions and inspection outcomes.</w:t>
      </w:r>
    </w:p>
    <w:p>
      <w:pPr>
        <w:pStyle w:val="ListBullet"/>
        <w:spacing w:before="0" w:after="0"/>
        <w:ind w:left="720" w:hanging="360"/>
        <w:jc w:val="both"/>
      </w:pPr>
      <w:r>
        <w:rPr>
          <w:rFonts w:ascii="Arial" w:hAnsi="Arial"/>
          <w:b w:val="0"/>
          <w:sz w:val="22"/>
        </w:rPr>
        <w:t>Ensured all inspection activities were carried out in compliance with HSE rules, permit-to-work systems, and site safety procedures.</w:t>
      </w:r>
    </w:p>
    <w:p>
      <w:pPr>
        <w:spacing w:before="0" w:after="0"/>
      </w:pPr>
    </w:p>
    <w:p>
      <w:pPr>
        <w:spacing w:before="0" w:after="0"/>
        <w:jc w:val="left"/>
      </w:pPr>
      <w:r>
        <w:rPr>
          <w:rFonts w:ascii="Arial" w:hAnsi="Arial"/>
          <w:b/>
          <w:sz w:val="22"/>
        </w:rPr>
        <w:t>SEP 2023 – APR 2024</w:t>
      </w:r>
    </w:p>
    <w:p>
      <w:pPr>
        <w:spacing w:before="0" w:after="0"/>
        <w:jc w:val="left"/>
      </w:pPr>
      <w:r>
        <w:rPr>
          <w:rFonts w:ascii="Arial" w:hAnsi="Arial"/>
          <w:b/>
          <w:sz w:val="22"/>
        </w:rPr>
        <w:t>TATA STEEL IJMUIDEN B.V.</w:t>
      </w:r>
    </w:p>
    <w:p>
      <w:pPr>
        <w:spacing w:before="0" w:after="0"/>
        <w:jc w:val="left"/>
      </w:pPr>
      <w:r>
        <w:rPr>
          <w:rFonts w:ascii="Arial" w:hAnsi="Arial"/>
          <w:b/>
          <w:sz w:val="22"/>
        </w:rPr>
        <w:t>E&amp;I CX ENGINEER</w:t>
      </w:r>
    </w:p>
    <w:p>
      <w:pPr>
        <w:pStyle w:val="ListBullet"/>
        <w:spacing w:before="0" w:after="0"/>
        <w:ind w:left="720" w:hanging="360"/>
        <w:jc w:val="both"/>
      </w:pPr>
      <w:r>
        <w:rPr>
          <w:rFonts w:ascii="Arial" w:hAnsi="Arial"/>
          <w:b w:val="0"/>
          <w:sz w:val="22"/>
        </w:rPr>
        <w:t>Executed Electrical &amp; Instrumentation commissioning activities for the Blast Furnace 6 Revamp Project, focusing on system integration, readiness, and safe start-up.</w:t>
      </w:r>
    </w:p>
    <w:p>
      <w:pPr>
        <w:pStyle w:val="ListBullet"/>
        <w:spacing w:before="0" w:after="0"/>
        <w:ind w:left="720" w:hanging="360"/>
        <w:jc w:val="both"/>
      </w:pPr>
      <w:r>
        <w:rPr>
          <w:rFonts w:ascii="Arial" w:hAnsi="Arial"/>
          <w:b w:val="0"/>
          <w:sz w:val="22"/>
        </w:rPr>
        <w:t>Ensured that electrical and instrumentation equipment installed in Zones 21 and 22 were correctly selected, certified, and installed in compliance with IEC 60079-31 and relevant ATEX requirements, prior to energization and handover.</w:t>
      </w:r>
    </w:p>
    <w:p>
      <w:pPr>
        <w:pStyle w:val="ListBullet"/>
        <w:spacing w:before="0" w:after="0"/>
        <w:ind w:left="720" w:hanging="360"/>
        <w:jc w:val="both"/>
      </w:pPr>
      <w:r>
        <w:rPr>
          <w:rFonts w:ascii="Arial" w:hAnsi="Arial"/>
          <w:b w:val="0"/>
          <w:sz w:val="22"/>
        </w:rPr>
        <w:t>Integrated new and modified E&amp;I systems into existing plant infrastructure, ensuring seamless interface with legacy systems during revamp activities.</w:t>
      </w:r>
    </w:p>
    <w:p>
      <w:pPr>
        <w:pStyle w:val="ListBullet"/>
        <w:spacing w:before="0" w:after="0"/>
        <w:ind w:left="720" w:hanging="360"/>
        <w:jc w:val="both"/>
      </w:pPr>
      <w:r>
        <w:rPr>
          <w:rFonts w:ascii="Arial" w:hAnsi="Arial"/>
          <w:b w:val="0"/>
          <w:sz w:val="22"/>
        </w:rPr>
        <w:t>Performed pre-commissioning, cold commissioning, and support to hot commissioning of electrical and instrumentation systems.</w:t>
      </w:r>
    </w:p>
    <w:p>
      <w:pPr>
        <w:pStyle w:val="ListBullet"/>
        <w:spacing w:before="0" w:after="0"/>
        <w:ind w:left="720" w:hanging="360"/>
        <w:jc w:val="both"/>
      </w:pPr>
      <w:r>
        <w:rPr>
          <w:rFonts w:ascii="Arial" w:hAnsi="Arial"/>
          <w:b w:val="0"/>
          <w:sz w:val="22"/>
        </w:rPr>
        <w:t>Conducted loop checks, functional tests, and signal verification between field devices, control systems, and operator interfaces.</w:t>
      </w:r>
    </w:p>
    <w:p>
      <w:pPr>
        <w:pStyle w:val="ListBullet"/>
        <w:spacing w:before="0" w:after="0"/>
        <w:ind w:left="720" w:hanging="360"/>
        <w:jc w:val="both"/>
      </w:pPr>
      <w:r>
        <w:rPr>
          <w:rFonts w:ascii="Arial" w:hAnsi="Arial"/>
          <w:b w:val="0"/>
          <w:sz w:val="22"/>
        </w:rPr>
        <w:t>Verified correct installation, configuration, and operation of instrumentation, analyzers, motors, panels, and control cabinets.</w:t>
      </w:r>
    </w:p>
    <w:p>
      <w:pPr>
        <w:pStyle w:val="ListBullet"/>
        <w:spacing w:before="0" w:after="0"/>
        <w:ind w:left="720" w:hanging="360"/>
        <w:jc w:val="both"/>
      </w:pPr>
      <w:r>
        <w:rPr>
          <w:rFonts w:ascii="Arial" w:hAnsi="Arial"/>
          <w:b w:val="0"/>
          <w:sz w:val="22"/>
        </w:rPr>
        <w:t>Coordinated closely with construction, automation, operations, and process teams to ensure successful system handover.</w:t>
      </w:r>
    </w:p>
    <w:p>
      <w:pPr>
        <w:pStyle w:val="ListBullet"/>
        <w:spacing w:before="0" w:after="0"/>
        <w:ind w:left="720" w:hanging="360"/>
        <w:jc w:val="both"/>
      </w:pPr>
      <w:r>
        <w:rPr>
          <w:rFonts w:ascii="Arial" w:hAnsi="Arial"/>
          <w:b w:val="0"/>
          <w:sz w:val="22"/>
        </w:rPr>
        <w:t>Reviewed commissioning procedures, test records, and as-built documentation to confirm system completeness and compliance.</w:t>
      </w:r>
    </w:p>
    <w:p>
      <w:pPr>
        <w:pStyle w:val="ListBullet"/>
        <w:spacing w:before="0" w:after="0"/>
        <w:ind w:left="720" w:hanging="360"/>
        <w:jc w:val="both"/>
      </w:pPr>
      <w:r>
        <w:rPr>
          <w:rFonts w:ascii="Arial" w:hAnsi="Arial"/>
          <w:b w:val="0"/>
          <w:sz w:val="22"/>
        </w:rPr>
        <w:t>Identified and resolved commissioning punch items and interface issues, supporting timely mechanical completion and project milestones.</w:t>
      </w:r>
    </w:p>
    <w:p>
      <w:pPr>
        <w:pStyle w:val="ListBullet"/>
        <w:spacing w:before="0" w:after="0"/>
        <w:ind w:left="720" w:hanging="360"/>
        <w:jc w:val="both"/>
      </w:pPr>
      <w:r>
        <w:rPr>
          <w:rFonts w:ascii="Arial" w:hAnsi="Arial"/>
          <w:b w:val="0"/>
          <w:sz w:val="22"/>
        </w:rPr>
        <w:t>Ensured all commissioning activities were executed in accordance with site HSE rules, permit-to-work, and LOTO procedures.</w:t>
      </w:r>
    </w:p>
    <w:p>
      <w:pPr>
        <w:spacing w:before="0" w:after="0"/>
      </w:pPr>
    </w:p>
    <w:p>
      <w:pPr>
        <w:spacing w:before="0" w:after="0"/>
        <w:jc w:val="left"/>
      </w:pPr>
      <w:r>
        <w:rPr>
          <w:rFonts w:ascii="Arial" w:hAnsi="Arial"/>
          <w:b/>
          <w:sz w:val="22"/>
        </w:rPr>
        <w:t>JUN 2015 – AUG 2022</w:t>
      </w:r>
    </w:p>
    <w:p>
      <w:pPr>
        <w:spacing w:before="0" w:after="0"/>
        <w:jc w:val="left"/>
      </w:pPr>
      <w:r>
        <w:rPr>
          <w:rFonts w:ascii="Arial" w:hAnsi="Arial"/>
          <w:b/>
          <w:sz w:val="22"/>
        </w:rPr>
        <w:t>PASARGAD ENERGY (PEDC)</w:t>
      </w:r>
    </w:p>
    <w:p>
      <w:pPr>
        <w:spacing w:before="0" w:after="0"/>
        <w:jc w:val="left"/>
      </w:pPr>
      <w:r>
        <w:rPr>
          <w:rFonts w:ascii="Arial" w:hAnsi="Arial"/>
          <w:b/>
          <w:sz w:val="22"/>
        </w:rPr>
        <w:t>FIELD INSTRUMENTATION ENGINEER AND INSPECTOR</w:t>
      </w:r>
    </w:p>
    <w:p>
      <w:pPr>
        <w:pStyle w:val="ListBullet"/>
        <w:spacing w:before="0" w:after="0"/>
        <w:ind w:left="720" w:hanging="360"/>
        <w:jc w:val="both"/>
      </w:pPr>
      <w:r>
        <w:rPr>
          <w:rFonts w:ascii="Arial" w:hAnsi="Arial"/>
          <w:b w:val="0"/>
          <w:sz w:val="22"/>
        </w:rPr>
        <w:t>Executed field instrumentation engineering and inspection activities during construction, installation, and commissioning phases of industrial and energy projects.</w:t>
      </w:r>
    </w:p>
    <w:p>
      <w:pPr>
        <w:pStyle w:val="ListBullet"/>
        <w:spacing w:before="0" w:after="0"/>
        <w:ind w:left="720" w:hanging="360"/>
        <w:jc w:val="both"/>
      </w:pPr>
      <w:r>
        <w:rPr>
          <w:rFonts w:ascii="Arial" w:hAnsi="Arial"/>
          <w:b w:val="0"/>
          <w:sz w:val="22"/>
        </w:rPr>
        <w:t>Led the QA/QC inspection team, coordinating daily inspection activities and ensuring compliance with project specifications, drawings, and applicable international standards.</w:t>
      </w:r>
    </w:p>
    <w:p>
      <w:pPr>
        <w:pStyle w:val="ListBullet"/>
        <w:spacing w:before="0" w:after="0"/>
        <w:ind w:left="720" w:hanging="360"/>
        <w:jc w:val="both"/>
      </w:pPr>
      <w:r>
        <w:rPr>
          <w:rFonts w:ascii="Arial" w:hAnsi="Arial"/>
          <w:b w:val="0"/>
          <w:sz w:val="22"/>
        </w:rPr>
        <w:t>Supervised installation, testing, and calibration of field instruments including pressure, temperature, level, and flow devices.</w:t>
      </w:r>
    </w:p>
    <w:p>
      <w:pPr>
        <w:pStyle w:val="ListBullet"/>
        <w:spacing w:before="0" w:after="0"/>
        <w:ind w:left="720" w:hanging="360"/>
        <w:jc w:val="both"/>
      </w:pPr>
      <w:r>
        <w:rPr>
          <w:rFonts w:ascii="Arial" w:hAnsi="Arial"/>
          <w:b w:val="0"/>
          <w:sz w:val="22"/>
        </w:rPr>
        <w:t>Reviewed and implemented Inspection &amp; Test Plans (ITPs), method statements, and quality procedures for instrumentation works.</w:t>
      </w:r>
    </w:p>
    <w:p>
      <w:pPr>
        <w:pStyle w:val="ListBullet"/>
        <w:spacing w:before="0" w:after="0"/>
        <w:ind w:left="720" w:hanging="360"/>
        <w:jc w:val="both"/>
      </w:pPr>
      <w:r>
        <w:rPr>
          <w:rFonts w:ascii="Arial" w:hAnsi="Arial"/>
          <w:b w:val="0"/>
          <w:sz w:val="22"/>
        </w:rPr>
        <w:t>Conducted loop checks, functional testing, and commissioning support for instrumentation and control systems.</w:t>
      </w:r>
    </w:p>
    <w:p>
      <w:pPr>
        <w:pStyle w:val="ListBullet"/>
        <w:spacing w:before="0" w:after="0"/>
        <w:ind w:left="720" w:hanging="360"/>
        <w:jc w:val="both"/>
      </w:pPr>
      <w:r>
        <w:rPr>
          <w:rFonts w:ascii="Arial" w:hAnsi="Arial"/>
          <w:b w:val="0"/>
          <w:sz w:val="22"/>
        </w:rPr>
        <w:t>Identified, reported, and followed up on non-conformities (NCRs) and punch list items until closure.</w:t>
      </w:r>
    </w:p>
    <w:p>
      <w:pPr>
        <w:pStyle w:val="ListBullet"/>
        <w:spacing w:before="0" w:after="0"/>
        <w:ind w:left="720" w:hanging="360"/>
        <w:jc w:val="both"/>
      </w:pPr>
      <w:r>
        <w:rPr>
          <w:rFonts w:ascii="Arial" w:hAnsi="Arial"/>
          <w:b w:val="0"/>
          <w:sz w:val="22"/>
        </w:rPr>
        <w:t>Coordinated with engineering, construction, commissioning, and client representatives to resolve technical and quality issues.</w:t>
      </w:r>
    </w:p>
    <w:p>
      <w:pPr>
        <w:pStyle w:val="ListBullet"/>
        <w:spacing w:before="0" w:after="0"/>
        <w:ind w:left="720" w:hanging="360"/>
        <w:jc w:val="both"/>
      </w:pPr>
      <w:r>
        <w:rPr>
          <w:rFonts w:ascii="Arial" w:hAnsi="Arial"/>
          <w:b w:val="0"/>
          <w:sz w:val="22"/>
        </w:rPr>
        <w:t>Reviewed vendor documentation, datasheets, calibration certificates, and as-built records to ensure traceability and compliance.</w:t>
      </w:r>
    </w:p>
    <w:p>
      <w:pPr>
        <w:pStyle w:val="ListBullet"/>
        <w:spacing w:before="0" w:after="0"/>
        <w:ind w:left="720" w:hanging="360"/>
        <w:jc w:val="both"/>
      </w:pPr>
      <w:r>
        <w:rPr>
          <w:rFonts w:ascii="Arial" w:hAnsi="Arial"/>
          <w:b w:val="0"/>
          <w:sz w:val="22"/>
        </w:rPr>
        <w:t>Promoted HSE compliance and safe working practices during all site activities.</w:t>
      </w:r>
    </w:p>
    <w:p>
      <w:pPr>
        <w:spacing w:before="0" w:after="0"/>
      </w:pPr>
    </w:p>
    <w:p>
      <w:pPr>
        <w:spacing w:before="0" w:after="0"/>
        <w:jc w:val="left"/>
      </w:pPr>
      <w:r>
        <w:rPr>
          <w:rFonts w:ascii="Arial" w:hAnsi="Arial"/>
          <w:b/>
          <w:sz w:val="22"/>
        </w:rPr>
        <w:t>JAN 2012 – JUN 2015</w:t>
      </w:r>
    </w:p>
    <w:p>
      <w:pPr>
        <w:spacing w:before="0" w:after="0"/>
        <w:jc w:val="left"/>
      </w:pPr>
      <w:r>
        <w:rPr>
          <w:rFonts w:ascii="Arial" w:hAnsi="Arial"/>
          <w:b/>
          <w:sz w:val="22"/>
        </w:rPr>
        <w:t>ESM TELECOMMUNICATION</w:t>
      </w:r>
    </w:p>
    <w:p>
      <w:pPr>
        <w:spacing w:before="0" w:after="0"/>
        <w:jc w:val="left"/>
      </w:pPr>
      <w:r>
        <w:rPr>
          <w:rFonts w:ascii="Arial" w:hAnsi="Arial"/>
          <w:b/>
          <w:sz w:val="22"/>
        </w:rPr>
        <w:t>JUNIOR TECHNICAL IMPLEMENTATION ENGINEER</w:t>
      </w:r>
    </w:p>
    <w:p>
      <w:pPr>
        <w:pStyle w:val="ListBullet"/>
        <w:spacing w:before="0" w:after="0"/>
        <w:ind w:left="720" w:hanging="360"/>
        <w:jc w:val="both"/>
      </w:pPr>
      <w:r>
        <w:rPr>
          <w:rFonts w:ascii="Arial" w:hAnsi="Arial"/>
          <w:b w:val="0"/>
          <w:sz w:val="22"/>
        </w:rPr>
        <w:t>Supported technical implementation and installation activities for telecommunication and electrical systems across industrial and infrastructure projects.</w:t>
      </w:r>
    </w:p>
    <w:p>
      <w:pPr>
        <w:pStyle w:val="ListBullet"/>
        <w:spacing w:before="0" w:after="0"/>
        <w:ind w:left="720" w:hanging="360"/>
        <w:jc w:val="both"/>
      </w:pPr>
      <w:r>
        <w:rPr>
          <w:rFonts w:ascii="Arial" w:hAnsi="Arial"/>
          <w:b w:val="0"/>
          <w:sz w:val="22"/>
        </w:rPr>
        <w:t>Performed QA/QC inspections during installation, testing, and commissioning phases to ensure compliance with project specifications and applicable standards.</w:t>
      </w:r>
    </w:p>
    <w:p>
      <w:pPr>
        <w:pStyle w:val="ListBullet"/>
        <w:spacing w:before="0" w:after="0"/>
        <w:ind w:left="720" w:hanging="360"/>
        <w:jc w:val="both"/>
      </w:pPr>
      <w:r>
        <w:rPr>
          <w:rFonts w:ascii="Arial" w:hAnsi="Arial"/>
          <w:b w:val="0"/>
          <w:sz w:val="22"/>
        </w:rPr>
        <w:t>Assisted in inspection and verification of electrical cabling, terminations, panels, and field devices.</w:t>
      </w:r>
    </w:p>
    <w:p>
      <w:pPr>
        <w:pStyle w:val="ListBullet"/>
        <w:spacing w:before="0" w:after="0"/>
        <w:ind w:left="720" w:hanging="360"/>
        <w:jc w:val="both"/>
      </w:pPr>
      <w:r>
        <w:rPr>
          <w:rFonts w:ascii="Arial" w:hAnsi="Arial"/>
          <w:b w:val="0"/>
          <w:sz w:val="22"/>
        </w:rPr>
        <w:t>Participated in site acceptance tests, functional checks, and system verification prior to handover.</w:t>
      </w:r>
    </w:p>
    <w:p>
      <w:pPr>
        <w:pStyle w:val="ListBullet"/>
        <w:spacing w:before="0" w:after="0"/>
        <w:ind w:left="720" w:hanging="360"/>
        <w:jc w:val="both"/>
      </w:pPr>
      <w:r>
        <w:rPr>
          <w:rFonts w:ascii="Arial" w:hAnsi="Arial"/>
          <w:b w:val="0"/>
          <w:sz w:val="22"/>
        </w:rPr>
        <w:t>Reviewed installation documentation, test records, and as-built drawings for accuracy and completeness.</w:t>
      </w:r>
    </w:p>
    <w:p>
      <w:pPr>
        <w:pStyle w:val="ListBullet"/>
        <w:spacing w:before="0" w:after="0"/>
        <w:ind w:left="720" w:hanging="360"/>
        <w:jc w:val="both"/>
      </w:pPr>
      <w:r>
        <w:rPr>
          <w:rFonts w:ascii="Arial" w:hAnsi="Arial"/>
          <w:b w:val="0"/>
          <w:sz w:val="22"/>
        </w:rPr>
        <w:t>Identified and reported non-conformities and punch list items, supporting corrective actions under supervision.</w:t>
      </w:r>
    </w:p>
    <w:p>
      <w:pPr>
        <w:pStyle w:val="ListBullet"/>
        <w:spacing w:before="0" w:after="0"/>
        <w:ind w:left="720" w:hanging="360"/>
        <w:jc w:val="both"/>
      </w:pPr>
      <w:r>
        <w:rPr>
          <w:rFonts w:ascii="Arial" w:hAnsi="Arial"/>
          <w:b w:val="0"/>
          <w:sz w:val="22"/>
        </w:rPr>
        <w:t>Coordinated with site teams, subcontractors, and project engineers to ensure quality and schedule compliance.</w:t>
      </w:r>
    </w:p>
    <w:p>
      <w:pPr>
        <w:pStyle w:val="ListBullet"/>
        <w:spacing w:before="0" w:after="0"/>
        <w:ind w:left="720" w:hanging="360"/>
        <w:jc w:val="both"/>
      </w:pPr>
      <w:r>
        <w:rPr>
          <w:rFonts w:ascii="Arial" w:hAnsi="Arial"/>
          <w:b w:val="0"/>
          <w:sz w:val="22"/>
        </w:rPr>
        <w:t>Followed HSE procedures and safe working practices during all site activities.</w:t>
      </w:r>
    </w:p>
    <w:p>
      <w:pPr>
        <w:pStyle w:val="ListBullet"/>
        <w:spacing w:before="0" w:after="0"/>
        <w:ind w:left="720" w:hanging="360"/>
        <w:jc w:val="both"/>
      </w:pPr>
      <w:r>
        <w:rPr>
          <w:rFonts w:ascii="Arial" w:hAnsi="Arial"/>
          <w:b w:val="0"/>
          <w:sz w:val="22"/>
        </w:rPr>
        <w:t>Witnessed mechanical tests including Hardness, Tensile, Impact, Charpy and Fracture toughness.</w:t>
      </w:r>
    </w:p>
    <w:p>
      <w:pPr>
        <w:spacing w:before="0" w:after="0"/>
      </w:pPr>
    </w:p>
    <w:p>
      <w:pPr>
        <w:spacing w:before="0" w:after="0"/>
        <w:jc w:val="left"/>
      </w:pPr>
      <w:r>
        <w:rPr>
          <w:rFonts w:ascii="Arial" w:hAnsi="Arial"/>
          <w:b/>
          <w:sz w:val="22"/>
        </w:rPr>
        <w:t>NOV 2010 – JAN 2012</w:t>
      </w:r>
    </w:p>
    <w:p>
      <w:pPr>
        <w:spacing w:before="0" w:after="0"/>
        <w:jc w:val="left"/>
      </w:pPr>
      <w:r>
        <w:rPr>
          <w:rFonts w:ascii="Arial" w:hAnsi="Arial"/>
          <w:b/>
          <w:sz w:val="22"/>
        </w:rPr>
        <w:t>PHASEKAR.ENG.CO</w:t>
      </w:r>
    </w:p>
    <w:p>
      <w:pPr>
        <w:spacing w:before="0" w:after="0"/>
        <w:jc w:val="left"/>
      </w:pPr>
      <w:r>
        <w:rPr>
          <w:rFonts w:ascii="Arial" w:hAnsi="Arial"/>
          <w:b/>
          <w:sz w:val="22"/>
        </w:rPr>
        <w:t>QA/QC JUNIOR ENGINEER</w:t>
      </w:r>
    </w:p>
    <w:p>
      <w:pPr>
        <w:pStyle w:val="ListBullet"/>
        <w:spacing w:before="0" w:after="0"/>
        <w:ind w:left="720" w:hanging="360"/>
        <w:jc w:val="both"/>
      </w:pPr>
      <w:r>
        <w:rPr>
          <w:rFonts w:ascii="Arial" w:hAnsi="Arial"/>
          <w:b w:val="0"/>
          <w:sz w:val="22"/>
        </w:rPr>
        <w:t>Conducted product quality control for Phasekar Co, specializing in industrial HV/MV PDB production.</w:t>
      </w:r>
    </w:p>
    <w:p>
      <w:pPr>
        <w:pStyle w:val="ListBullet"/>
        <w:spacing w:before="0" w:after="0"/>
        <w:ind w:left="720" w:hanging="360"/>
        <w:jc w:val="both"/>
      </w:pPr>
      <w:r>
        <w:rPr>
          <w:rFonts w:ascii="Arial" w:hAnsi="Arial"/>
          <w:b w:val="0"/>
          <w:sz w:val="22"/>
        </w:rPr>
        <w:t>Assisted vendor and manufacturer inspections, ensuring compliance with quality standards.</w:t>
      </w:r>
    </w:p>
    <w:p>
      <w:pPr>
        <w:pStyle w:val="ListBullet"/>
        <w:spacing w:before="0" w:after="0"/>
        <w:ind w:left="720" w:hanging="360"/>
        <w:jc w:val="both"/>
      </w:pPr>
      <w:r>
        <w:rPr>
          <w:rFonts w:ascii="Arial" w:hAnsi="Arial"/>
          <w:b w:val="0"/>
          <w:sz w:val="22"/>
        </w:rPr>
        <w:t>Performed engineering inspections of electrical instrumentation and conducted technical audits.</w:t>
      </w:r>
    </w:p>
    <w:p>
      <w:pPr>
        <w:pStyle w:val="ListBullet"/>
        <w:spacing w:before="0" w:after="0"/>
        <w:ind w:left="720" w:hanging="360"/>
        <w:jc w:val="both"/>
      </w:pPr>
      <w:r>
        <w:rPr>
          <w:rFonts w:ascii="Arial" w:hAnsi="Arial"/>
          <w:b w:val="0"/>
          <w:sz w:val="22"/>
        </w:rPr>
        <w:t>Provided daily reports to maintain transparency and track progress effectively.</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Supplier</w:t>
            </w:r>
          </w:p>
        </w:tc>
        <w:tc>
          <w:tcPr>
            <w:tcW w:type="dxa" w:w="2551"/>
          </w:tcPr>
          <w:p>
            <w:pPr>
              <w:spacing w:before="0" w:after="0"/>
              <w:jc w:val="left"/>
            </w:pPr>
            <w:r>
              <w:rPr>
                <w:rFonts w:ascii="Arial" w:hAnsi="Arial"/>
                <w:b/>
                <w:sz w:val="22"/>
              </w:rPr>
              <w:t>Clients - Projects</w:t>
            </w:r>
          </w:p>
        </w:tc>
        <w:tc>
          <w:tcPr>
            <w:tcW w:type="dxa" w:w="2551"/>
          </w:tcPr>
          <w:p>
            <w:pPr>
              <w:spacing w:before="0" w:after="0"/>
              <w:jc w:val="left"/>
            </w:pPr>
            <w:r>
              <w:rPr>
                <w:rFonts w:ascii="Arial" w:hAnsi="Arial"/>
                <w:b/>
                <w:sz w:val="22"/>
              </w:rPr>
              <w:t>Inspected items</w:t>
            </w:r>
          </w:p>
        </w:tc>
        <w:tc>
          <w:tcPr>
            <w:tcW w:type="dxa" w:w="2551"/>
          </w:tcPr>
          <w:p>
            <w:pPr>
              <w:spacing w:before="0" w:after="0"/>
              <w:jc w:val="left"/>
            </w:pPr>
            <w:r>
              <w:rPr>
                <w:rFonts w:ascii="Arial" w:hAnsi="Arial"/>
                <w:b/>
                <w:sz w:val="22"/>
              </w:rPr>
              <w:t>Assignments</w:t>
            </w:r>
          </w:p>
        </w:tc>
      </w:tr>
      <w:tr>
        <w:tc>
          <w:tcPr>
            <w:tcW w:type="dxa" w:w="2551"/>
          </w:tcPr>
          <w:p>
            <w:pPr>
              <w:spacing w:before="0" w:after="0"/>
              <w:jc w:val="left"/>
            </w:pPr>
            <w:r>
              <w:rPr>
                <w:rFonts w:ascii="Arial" w:hAnsi="Arial"/>
                <w:b w:val="0"/>
                <w:sz w:val="22"/>
              </w:rPr>
              <w:t>GE Vernova (France)</w:t>
            </w:r>
          </w:p>
        </w:tc>
        <w:tc>
          <w:tcPr>
            <w:tcW w:type="dxa" w:w="2551"/>
          </w:tcPr>
          <w:p>
            <w:pPr>
              <w:spacing w:before="0" w:after="0"/>
              <w:jc w:val="left"/>
            </w:pPr>
            <w:r>
              <w:rPr>
                <w:rFonts w:ascii="Arial" w:hAnsi="Arial"/>
                <w:b w:val="0"/>
                <w:sz w:val="22"/>
              </w:rPr>
              <w:t>Technip Energies – Mozambique LNG</w:t>
            </w:r>
          </w:p>
        </w:tc>
        <w:tc>
          <w:tcPr>
            <w:tcW w:type="dxa" w:w="2551"/>
          </w:tcPr>
          <w:p>
            <w:pPr>
              <w:spacing w:before="0" w:after="0"/>
              <w:jc w:val="left"/>
            </w:pPr>
            <w:r>
              <w:rPr>
                <w:rFonts w:ascii="Arial" w:hAnsi="Arial"/>
                <w:b w:val="0"/>
                <w:sz w:val="22"/>
              </w:rPr>
              <w:t>Main Gas Compressor Package</w:t>
            </w:r>
          </w:p>
        </w:tc>
        <w:tc>
          <w:tcPr>
            <w:tcW w:type="dxa" w:w="2551"/>
          </w:tcPr>
          <w:p>
            <w:pPr>
              <w:spacing w:before="0" w:after="0"/>
              <w:jc w:val="left"/>
            </w:pPr>
            <w:r>
              <w:rPr>
                <w:rFonts w:ascii="Arial" w:hAnsi="Arial"/>
                <w:b w:val="0"/>
                <w:sz w:val="22"/>
              </w:rPr>
              <w:t>Ex Inspection, Routine tests, E&amp;I inspection, documentation review</w:t>
            </w:r>
          </w:p>
        </w:tc>
      </w:tr>
      <w:tr>
        <w:tc>
          <w:tcPr>
            <w:tcW w:type="dxa" w:w="2551"/>
          </w:tcPr>
          <w:p>
            <w:pPr>
              <w:spacing w:before="0" w:after="0"/>
              <w:jc w:val="left"/>
            </w:pPr>
            <w:r>
              <w:rPr>
                <w:rFonts w:ascii="Arial" w:hAnsi="Arial"/>
                <w:b w:val="0"/>
                <w:sz w:val="22"/>
              </w:rPr>
              <w:t>SADTEM (France)</w:t>
            </w:r>
          </w:p>
        </w:tc>
        <w:tc>
          <w:tcPr>
            <w:tcW w:type="dxa" w:w="2551"/>
          </w:tcPr>
          <w:p>
            <w:pPr>
              <w:spacing w:before="0" w:after="0"/>
              <w:jc w:val="left"/>
            </w:pPr>
            <w:r>
              <w:rPr>
                <w:rFonts w:ascii="Arial" w:hAnsi="Arial"/>
                <w:b w:val="0"/>
                <w:sz w:val="22"/>
              </w:rPr>
              <w:t>Elsewedy PSP – NAQUA Substation Project</w:t>
            </w:r>
          </w:p>
        </w:tc>
        <w:tc>
          <w:tcPr>
            <w:tcW w:type="dxa" w:w="2551"/>
          </w:tcPr>
          <w:p>
            <w:pPr>
              <w:spacing w:before="0" w:after="0"/>
              <w:jc w:val="left"/>
            </w:pPr>
            <w:r>
              <w:rPr>
                <w:rFonts w:ascii="Arial" w:hAnsi="Arial"/>
                <w:b w:val="0"/>
                <w:sz w:val="22"/>
              </w:rPr>
              <w:t>Current &amp; Voltage Transformers (110/33/13.8 kV)</w:t>
            </w:r>
          </w:p>
        </w:tc>
        <w:tc>
          <w:tcPr>
            <w:tcW w:type="dxa" w:w="2551"/>
          </w:tcPr>
          <w:p>
            <w:pPr>
              <w:spacing w:before="0" w:after="0"/>
              <w:jc w:val="left"/>
            </w:pPr>
            <w:r>
              <w:rPr>
                <w:rFonts w:ascii="Arial" w:hAnsi="Arial"/>
                <w:b w:val="0"/>
                <w:sz w:val="22"/>
              </w:rPr>
              <w:t>FAT witnessing, electrical tests, dimensional &amp; documentation checks</w:t>
            </w:r>
          </w:p>
        </w:tc>
      </w:tr>
      <w:tr>
        <w:tc>
          <w:tcPr>
            <w:tcW w:type="dxa" w:w="2551"/>
          </w:tcPr>
          <w:p>
            <w:pPr>
              <w:spacing w:before="0" w:after="0"/>
              <w:jc w:val="left"/>
            </w:pPr>
            <w:r>
              <w:rPr>
                <w:rFonts w:ascii="Arial" w:hAnsi="Arial"/>
                <w:b w:val="0"/>
                <w:sz w:val="22"/>
              </w:rPr>
              <w:t>Atlas Copco Airpower NV (Belgium)</w:t>
            </w:r>
          </w:p>
        </w:tc>
        <w:tc>
          <w:tcPr>
            <w:tcW w:type="dxa" w:w="2551"/>
          </w:tcPr>
          <w:p>
            <w:pPr>
              <w:spacing w:before="0" w:after="0"/>
              <w:jc w:val="left"/>
            </w:pPr>
            <w:r>
              <w:rPr>
                <w:rFonts w:ascii="Arial" w:hAnsi="Arial"/>
                <w:b w:val="0"/>
                <w:sz w:val="22"/>
              </w:rPr>
              <w:t>ADNOC / QatarEnergy – Utilities Packages</w:t>
            </w:r>
          </w:p>
        </w:tc>
        <w:tc>
          <w:tcPr>
            <w:tcW w:type="dxa" w:w="2551"/>
          </w:tcPr>
          <w:p>
            <w:pPr>
              <w:spacing w:before="0" w:after="0"/>
              <w:jc w:val="left"/>
            </w:pPr>
            <w:r>
              <w:rPr>
                <w:rFonts w:ascii="Arial" w:hAnsi="Arial"/>
                <w:b w:val="0"/>
                <w:sz w:val="22"/>
              </w:rPr>
              <w:t>Compressors, Dryers &amp; Nitrogen Generation Packages</w:t>
            </w:r>
          </w:p>
        </w:tc>
        <w:tc>
          <w:tcPr>
            <w:tcW w:type="dxa" w:w="2551"/>
          </w:tcPr>
          <w:p>
            <w:pPr>
              <w:spacing w:before="0" w:after="0"/>
              <w:jc w:val="left"/>
            </w:pPr>
            <w:r>
              <w:rPr>
                <w:rFonts w:ascii="Arial" w:hAnsi="Arial"/>
                <w:b w:val="0"/>
                <w:sz w:val="22"/>
              </w:rPr>
              <w:t>Factory inspection, routine tests, expediting</w:t>
            </w:r>
          </w:p>
        </w:tc>
      </w:tr>
      <w:tr>
        <w:tc>
          <w:tcPr>
            <w:tcW w:type="dxa" w:w="2551"/>
          </w:tcPr>
          <w:p>
            <w:pPr>
              <w:spacing w:before="0" w:after="0"/>
              <w:jc w:val="left"/>
            </w:pPr>
            <w:r>
              <w:rPr>
                <w:rFonts w:ascii="Arial" w:hAnsi="Arial"/>
                <w:b w:val="0"/>
                <w:sz w:val="22"/>
              </w:rPr>
              <w:t>Siemens Energy AB (Sweden)</w:t>
            </w:r>
          </w:p>
        </w:tc>
        <w:tc>
          <w:tcPr>
            <w:tcW w:type="dxa" w:w="2551"/>
          </w:tcPr>
          <w:p>
            <w:pPr>
              <w:spacing w:before="0" w:after="0"/>
              <w:jc w:val="left"/>
            </w:pPr>
            <w:r>
              <w:rPr>
                <w:rFonts w:ascii="Arial" w:hAnsi="Arial"/>
                <w:b w:val="0"/>
                <w:sz w:val="22"/>
              </w:rPr>
              <w:t>Technip Energies – GPI Suriname</w:t>
            </w:r>
          </w:p>
        </w:tc>
        <w:tc>
          <w:tcPr>
            <w:tcW w:type="dxa" w:w="2551"/>
          </w:tcPr>
          <w:p>
            <w:pPr>
              <w:spacing w:before="0" w:after="0"/>
              <w:jc w:val="left"/>
            </w:pPr>
            <w:r>
              <w:rPr>
                <w:rFonts w:ascii="Arial" w:hAnsi="Arial"/>
                <w:b w:val="0"/>
                <w:sz w:val="22"/>
              </w:rPr>
              <w:t>Electrical &amp; Mechanical Packages</w:t>
            </w:r>
          </w:p>
        </w:tc>
        <w:tc>
          <w:tcPr>
            <w:tcW w:type="dxa" w:w="2551"/>
          </w:tcPr>
          <w:p>
            <w:pPr>
              <w:spacing w:before="0" w:after="0"/>
              <w:jc w:val="left"/>
            </w:pPr>
            <w:r>
              <w:rPr>
                <w:rFonts w:ascii="Arial" w:hAnsi="Arial"/>
                <w:b w:val="0"/>
                <w:sz w:val="22"/>
              </w:rPr>
              <w:t>Ex Inspection, FAT witnessing, functional &amp; documentation inspection</w:t>
            </w:r>
          </w:p>
        </w:tc>
      </w:tr>
      <w:tr>
        <w:tc>
          <w:tcPr>
            <w:tcW w:type="dxa" w:w="2551"/>
          </w:tcPr>
          <w:p>
            <w:pPr>
              <w:spacing w:before="0" w:after="0"/>
              <w:jc w:val="left"/>
            </w:pPr>
            <w:r>
              <w:rPr>
                <w:rFonts w:ascii="Arial" w:hAnsi="Arial"/>
                <w:b w:val="0"/>
                <w:sz w:val="22"/>
              </w:rPr>
              <w:t>TKF Connectivity Solutions B.V.</w:t>
            </w:r>
          </w:p>
        </w:tc>
        <w:tc>
          <w:tcPr>
            <w:tcW w:type="dxa" w:w="2551"/>
          </w:tcPr>
          <w:p>
            <w:pPr>
              <w:spacing w:before="0" w:after="0"/>
              <w:jc w:val="left"/>
            </w:pPr>
            <w:r>
              <w:rPr>
                <w:rFonts w:ascii="Arial" w:hAnsi="Arial"/>
                <w:b w:val="0"/>
                <w:sz w:val="22"/>
              </w:rPr>
              <w:t>TenneT – BorWin6 / 2GW HVDC</w:t>
            </w:r>
          </w:p>
        </w:tc>
        <w:tc>
          <w:tcPr>
            <w:tcW w:type="dxa" w:w="2551"/>
          </w:tcPr>
          <w:p>
            <w:pPr>
              <w:spacing w:before="0" w:after="0"/>
              <w:jc w:val="left"/>
            </w:pPr>
            <w:r>
              <w:rPr>
                <w:rFonts w:ascii="Arial" w:hAnsi="Arial"/>
                <w:b w:val="0"/>
                <w:sz w:val="22"/>
              </w:rPr>
              <w:t>36/66 kV &amp; 72.5 kV HV Power Cables</w:t>
            </w:r>
          </w:p>
        </w:tc>
        <w:tc>
          <w:tcPr>
            <w:tcW w:type="dxa" w:w="2551"/>
          </w:tcPr>
          <w:p>
            <w:pPr>
              <w:spacing w:before="0" w:after="0"/>
              <w:jc w:val="left"/>
            </w:pPr>
            <w:r>
              <w:rPr>
                <w:rFonts w:ascii="Arial" w:hAnsi="Arial"/>
                <w:b w:val="0"/>
                <w:sz w:val="22"/>
              </w:rPr>
              <w:t>Production start-up inspection, QA/QC surveillance, compliance verification</w:t>
            </w:r>
          </w:p>
        </w:tc>
      </w:tr>
      <w:tr>
        <w:tc>
          <w:tcPr>
            <w:tcW w:type="dxa" w:w="2551"/>
          </w:tcPr>
          <w:p>
            <w:pPr>
              <w:spacing w:before="0" w:after="0"/>
              <w:jc w:val="left"/>
            </w:pPr>
            <w:r>
              <w:rPr>
                <w:rFonts w:ascii="Arial" w:hAnsi="Arial"/>
                <w:b w:val="0"/>
                <w:sz w:val="22"/>
              </w:rPr>
              <w:t>JDR Cable Systems Ltd. (United Kingdom)</w:t>
            </w:r>
          </w:p>
        </w:tc>
        <w:tc>
          <w:tcPr>
            <w:tcW w:type="dxa" w:w="2551"/>
          </w:tcPr>
          <w:p>
            <w:pPr>
              <w:spacing w:before="0" w:after="0"/>
              <w:jc w:val="left"/>
            </w:pPr>
            <w:r>
              <w:rPr>
                <w:rFonts w:ascii="Arial" w:hAnsi="Arial"/>
                <w:b w:val="0"/>
                <w:sz w:val="22"/>
              </w:rPr>
              <w:t>Ocean Winds – EFGL Export Cable</w:t>
            </w:r>
          </w:p>
        </w:tc>
        <w:tc>
          <w:tcPr>
            <w:tcW w:type="dxa" w:w="2551"/>
          </w:tcPr>
          <w:p>
            <w:pPr>
              <w:spacing w:before="0" w:after="0"/>
              <w:jc w:val="left"/>
            </w:pPr>
            <w:r>
              <w:rPr>
                <w:rFonts w:ascii="Arial" w:hAnsi="Arial"/>
                <w:b w:val="0"/>
                <w:sz w:val="22"/>
              </w:rPr>
              <w:t>Export Power Cables</w:t>
            </w:r>
          </w:p>
        </w:tc>
        <w:tc>
          <w:tcPr>
            <w:tcW w:type="dxa" w:w="2551"/>
          </w:tcPr>
          <w:p>
            <w:pPr>
              <w:spacing w:before="0" w:after="0"/>
              <w:jc w:val="left"/>
            </w:pPr>
            <w:r>
              <w:rPr>
                <w:rFonts w:ascii="Arial" w:hAnsi="Arial"/>
                <w:b w:val="0"/>
                <w:sz w:val="22"/>
              </w:rPr>
              <w:t>Load-out, transpooling, sheath repair, electrical &amp; optical testing</w:t>
            </w:r>
          </w:p>
        </w:tc>
      </w:tr>
      <w:tr>
        <w:tc>
          <w:tcPr>
            <w:tcW w:type="dxa" w:w="2551"/>
          </w:tcPr>
          <w:p>
            <w:pPr>
              <w:spacing w:before="0" w:after="0"/>
              <w:jc w:val="left"/>
            </w:pPr>
            <w:r>
              <w:rPr>
                <w:rFonts w:ascii="Arial" w:hAnsi="Arial"/>
                <w:b w:val="0"/>
                <w:sz w:val="22"/>
              </w:rPr>
              <w:t>Prysmian Cables &amp; Systems (Italy)</w:t>
            </w:r>
          </w:p>
        </w:tc>
        <w:tc>
          <w:tcPr>
            <w:tcW w:type="dxa" w:w="2551"/>
          </w:tcPr>
          <w:p>
            <w:pPr>
              <w:spacing w:before="0" w:after="0"/>
              <w:jc w:val="left"/>
            </w:pPr>
            <w:r>
              <w:rPr>
                <w:rFonts w:ascii="Arial" w:hAnsi="Arial"/>
                <w:b w:val="0"/>
                <w:sz w:val="22"/>
              </w:rPr>
              <w:t>MSE Solar – Power Projects</w:t>
            </w:r>
          </w:p>
        </w:tc>
        <w:tc>
          <w:tcPr>
            <w:tcW w:type="dxa" w:w="2551"/>
          </w:tcPr>
          <w:p>
            <w:pPr>
              <w:spacing w:before="0" w:after="0"/>
              <w:jc w:val="left"/>
            </w:pPr>
            <w:r>
              <w:rPr>
                <w:rFonts w:ascii="Arial" w:hAnsi="Arial"/>
                <w:b w:val="0"/>
                <w:sz w:val="22"/>
              </w:rPr>
              <w:t>HV/MV Power Cable Systems</w:t>
            </w:r>
          </w:p>
        </w:tc>
        <w:tc>
          <w:tcPr>
            <w:tcW w:type="dxa" w:w="2551"/>
          </w:tcPr>
          <w:p>
            <w:pPr>
              <w:spacing w:before="0" w:after="0"/>
              <w:jc w:val="left"/>
            </w:pPr>
            <w:r>
              <w:rPr>
                <w:rFonts w:ascii="Arial" w:hAnsi="Arial"/>
                <w:b w:val="0"/>
                <w:sz w:val="22"/>
              </w:rPr>
              <w:t>Manufacturing inspection, QA/QC surveillance</w:t>
            </w:r>
          </w:p>
        </w:tc>
      </w:tr>
      <w:tr>
        <w:tc>
          <w:tcPr>
            <w:tcW w:type="dxa" w:w="2551"/>
          </w:tcPr>
          <w:p>
            <w:pPr>
              <w:spacing w:before="0" w:after="0"/>
              <w:jc w:val="left"/>
            </w:pPr>
            <w:r>
              <w:rPr>
                <w:rFonts w:ascii="Arial" w:hAnsi="Arial"/>
                <w:b w:val="0"/>
                <w:sz w:val="22"/>
              </w:rPr>
              <w:t>Yokogawa Europe GmbH</w:t>
            </w:r>
          </w:p>
        </w:tc>
        <w:tc>
          <w:tcPr>
            <w:tcW w:type="dxa" w:w="2551"/>
          </w:tcPr>
          <w:p>
            <w:pPr>
              <w:spacing w:before="0" w:after="0"/>
              <w:jc w:val="left"/>
            </w:pPr>
            <w:r>
              <w:rPr>
                <w:rFonts w:ascii="Arial" w:hAnsi="Arial"/>
                <w:b w:val="0"/>
                <w:sz w:val="22"/>
              </w:rPr>
              <w:t>AXENS – PHILLIPS 66 LSG</w:t>
            </w:r>
          </w:p>
        </w:tc>
        <w:tc>
          <w:tcPr>
            <w:tcW w:type="dxa" w:w="2551"/>
          </w:tcPr>
          <w:p>
            <w:pPr>
              <w:spacing w:before="0" w:after="0"/>
              <w:jc w:val="left"/>
            </w:pPr>
            <w:r>
              <w:rPr>
                <w:rFonts w:ascii="Arial" w:hAnsi="Arial"/>
                <w:b w:val="0"/>
                <w:sz w:val="22"/>
              </w:rPr>
              <w:t>Analyzer &amp; Instrumentation Systems</w:t>
            </w:r>
          </w:p>
        </w:tc>
        <w:tc>
          <w:tcPr>
            <w:tcW w:type="dxa" w:w="2551"/>
          </w:tcPr>
          <w:p>
            <w:pPr>
              <w:spacing w:before="0" w:after="0"/>
              <w:jc w:val="left"/>
            </w:pPr>
            <w:r>
              <w:rPr>
                <w:rFonts w:ascii="Arial" w:hAnsi="Arial"/>
                <w:b w:val="0"/>
                <w:sz w:val="22"/>
              </w:rPr>
              <w:t>FAT, functional testing, documentation verification</w:t>
            </w:r>
          </w:p>
        </w:tc>
      </w:tr>
      <w:tr>
        <w:tc>
          <w:tcPr>
            <w:tcW w:type="dxa" w:w="2551"/>
          </w:tcPr>
          <w:p>
            <w:pPr>
              <w:spacing w:before="0" w:after="0"/>
              <w:jc w:val="left"/>
            </w:pPr>
            <w:r>
              <w:rPr>
                <w:rFonts w:ascii="Arial" w:hAnsi="Arial"/>
                <w:b w:val="0"/>
                <w:sz w:val="22"/>
              </w:rPr>
              <w:t>Schorch ATB GmbH</w:t>
            </w:r>
          </w:p>
        </w:tc>
        <w:tc>
          <w:tcPr>
            <w:tcW w:type="dxa" w:w="2551"/>
          </w:tcPr>
          <w:p>
            <w:pPr>
              <w:spacing w:before="0" w:after="0"/>
              <w:jc w:val="left"/>
            </w:pPr>
            <w:r>
              <w:rPr>
                <w:rFonts w:ascii="Arial" w:hAnsi="Arial"/>
                <w:b w:val="0"/>
                <w:sz w:val="22"/>
              </w:rPr>
              <w:t>ADNOC – Hail &amp; Ghasha Project</w:t>
            </w:r>
          </w:p>
        </w:tc>
        <w:tc>
          <w:tcPr>
            <w:tcW w:type="dxa" w:w="2551"/>
          </w:tcPr>
          <w:p>
            <w:pPr>
              <w:spacing w:before="0" w:after="0"/>
              <w:jc w:val="left"/>
            </w:pPr>
            <w:r>
              <w:rPr>
                <w:rFonts w:ascii="Arial" w:hAnsi="Arial"/>
                <w:b w:val="0"/>
                <w:sz w:val="22"/>
              </w:rPr>
              <w:t>API 610 Motors</w:t>
            </w:r>
          </w:p>
        </w:tc>
        <w:tc>
          <w:tcPr>
            <w:tcW w:type="dxa" w:w="2551"/>
          </w:tcPr>
          <w:p>
            <w:pPr>
              <w:spacing w:before="0" w:after="0"/>
              <w:jc w:val="left"/>
            </w:pPr>
            <w:r>
              <w:rPr>
                <w:rFonts w:ascii="Arial" w:hAnsi="Arial"/>
                <w:b w:val="0"/>
                <w:sz w:val="22"/>
              </w:rPr>
              <w:t>Electrical inspection, voltage impulse testing</w:t>
            </w:r>
          </w:p>
        </w:tc>
      </w:tr>
      <w:tr>
        <w:tc>
          <w:tcPr>
            <w:tcW w:type="dxa" w:w="2551"/>
          </w:tcPr>
          <w:p>
            <w:pPr>
              <w:spacing w:before="0" w:after="0"/>
              <w:jc w:val="left"/>
            </w:pPr>
            <w:r>
              <w:rPr>
                <w:rFonts w:ascii="Arial" w:hAnsi="Arial"/>
                <w:b w:val="0"/>
                <w:sz w:val="22"/>
              </w:rPr>
              <w:t>Element Materials Technology</w:t>
            </w:r>
          </w:p>
        </w:tc>
        <w:tc>
          <w:tcPr>
            <w:tcW w:type="dxa" w:w="2551"/>
          </w:tcPr>
          <w:p>
            <w:pPr>
              <w:spacing w:before="0" w:after="0"/>
              <w:jc w:val="left"/>
            </w:pPr>
            <w:r>
              <w:rPr>
                <w:rFonts w:ascii="Arial" w:hAnsi="Arial"/>
                <w:b w:val="0"/>
                <w:sz w:val="22"/>
              </w:rPr>
              <w:t>TotalEnergies – Mozambique LNG</w:t>
            </w:r>
          </w:p>
        </w:tc>
        <w:tc>
          <w:tcPr>
            <w:tcW w:type="dxa" w:w="2551"/>
          </w:tcPr>
          <w:p>
            <w:pPr>
              <w:spacing w:before="0" w:after="0"/>
              <w:jc w:val="left"/>
            </w:pPr>
            <w:r>
              <w:rPr>
                <w:rFonts w:ascii="Arial" w:hAnsi="Arial"/>
                <w:b w:val="0"/>
                <w:sz w:val="22"/>
              </w:rPr>
              <w:t>Weldability &amp; Mechanical Test Samples</w:t>
            </w:r>
          </w:p>
        </w:tc>
        <w:tc>
          <w:tcPr>
            <w:tcW w:type="dxa" w:w="2551"/>
          </w:tcPr>
          <w:p>
            <w:pPr>
              <w:spacing w:before="0" w:after="0"/>
              <w:jc w:val="left"/>
            </w:pPr>
            <w:r>
              <w:rPr>
                <w:rFonts w:ascii="Arial" w:hAnsi="Arial"/>
                <w:b w:val="0"/>
                <w:sz w:val="22"/>
              </w:rPr>
              <w:t>PQT, laboratory test witnessing</w:t>
            </w:r>
          </w:p>
        </w:tc>
      </w:tr>
      <w:tr>
        <w:tc>
          <w:tcPr>
            <w:tcW w:type="dxa" w:w="2551"/>
          </w:tcPr>
          <w:p>
            <w:pPr>
              <w:spacing w:before="0" w:after="0"/>
              <w:jc w:val="left"/>
            </w:pPr>
            <w:r>
              <w:rPr>
                <w:rFonts w:ascii="Arial" w:hAnsi="Arial"/>
                <w:b w:val="0"/>
                <w:sz w:val="22"/>
              </w:rPr>
              <w:t>Siemens Energy – Power Conversion</w:t>
            </w:r>
          </w:p>
        </w:tc>
        <w:tc>
          <w:tcPr>
            <w:tcW w:type="dxa" w:w="2551"/>
          </w:tcPr>
          <w:p>
            <w:pPr>
              <w:spacing w:before="0" w:after="0"/>
              <w:jc w:val="left"/>
            </w:pPr>
            <w:r>
              <w:rPr>
                <w:rFonts w:ascii="Arial" w:hAnsi="Arial"/>
                <w:b w:val="0"/>
                <w:sz w:val="22"/>
              </w:rPr>
              <w:t>Technip Energies – GRANMORGU Project</w:t>
            </w:r>
          </w:p>
        </w:tc>
        <w:tc>
          <w:tcPr>
            <w:tcW w:type="dxa" w:w="2551"/>
          </w:tcPr>
          <w:p>
            <w:pPr>
              <w:spacing w:before="0" w:after="0"/>
              <w:jc w:val="left"/>
            </w:pPr>
            <w:r>
              <w:rPr>
                <w:rFonts w:ascii="Arial" w:hAnsi="Arial"/>
                <w:b w:val="0"/>
                <w:sz w:val="22"/>
              </w:rPr>
              <w:t>HV Drive Systems</w:t>
            </w:r>
          </w:p>
        </w:tc>
        <w:tc>
          <w:tcPr>
            <w:tcW w:type="dxa" w:w="2551"/>
          </w:tcPr>
          <w:p>
            <w:pPr>
              <w:spacing w:before="0" w:after="0"/>
              <w:jc w:val="left"/>
            </w:pPr>
            <w:r>
              <w:rPr>
                <w:rFonts w:ascii="Arial" w:hAnsi="Arial"/>
                <w:b w:val="0"/>
                <w:sz w:val="22"/>
              </w:rPr>
              <w:t>Ex Inspection, Insulation resistance &amp; dielectric testing</w:t>
            </w:r>
          </w:p>
        </w:tc>
      </w:tr>
      <w:tr>
        <w:tc>
          <w:tcPr>
            <w:tcW w:type="dxa" w:w="2551"/>
          </w:tcPr>
          <w:p>
            <w:pPr>
              <w:spacing w:before="0" w:after="0"/>
              <w:jc w:val="left"/>
            </w:pPr>
            <w:r>
              <w:rPr>
                <w:rFonts w:ascii="Arial" w:hAnsi="Arial"/>
                <w:b w:val="0"/>
                <w:sz w:val="22"/>
              </w:rPr>
              <w:t>GN Rope Fittings B.V.</w:t>
            </w:r>
          </w:p>
        </w:tc>
        <w:tc>
          <w:tcPr>
            <w:tcW w:type="dxa" w:w="2551"/>
          </w:tcPr>
          <w:p>
            <w:pPr>
              <w:spacing w:before="0" w:after="0"/>
              <w:jc w:val="left"/>
            </w:pPr>
            <w:r>
              <w:rPr>
                <w:rFonts w:ascii="Arial" w:hAnsi="Arial"/>
                <w:b w:val="0"/>
                <w:sz w:val="22"/>
              </w:rPr>
              <w:t>Woodside Energy – TRION FSO</w:t>
            </w:r>
          </w:p>
        </w:tc>
        <w:tc>
          <w:tcPr>
            <w:tcW w:type="dxa" w:w="2551"/>
          </w:tcPr>
          <w:p>
            <w:pPr>
              <w:spacing w:before="0" w:after="0"/>
              <w:jc w:val="left"/>
            </w:pPr>
            <w:r>
              <w:rPr>
                <w:rFonts w:ascii="Arial" w:hAnsi="Arial"/>
                <w:b w:val="0"/>
                <w:sz w:val="22"/>
              </w:rPr>
              <w:t>Mooring Components (H-Link / Y-Link)</w:t>
            </w:r>
          </w:p>
        </w:tc>
        <w:tc>
          <w:tcPr>
            <w:tcW w:type="dxa" w:w="2551"/>
          </w:tcPr>
          <w:p>
            <w:pPr>
              <w:spacing w:before="0" w:after="0"/>
              <w:jc w:val="left"/>
            </w:pPr>
            <w:r>
              <w:rPr>
                <w:rFonts w:ascii="Arial" w:hAnsi="Arial"/>
                <w:b w:val="0"/>
                <w:sz w:val="22"/>
              </w:rPr>
              <w:t>Mechanical testing (tensile, impact, hardness)</w:t>
            </w:r>
          </w:p>
        </w:tc>
      </w:tr>
      <w:tr>
        <w:tc>
          <w:tcPr>
            <w:tcW w:type="dxa" w:w="2551"/>
          </w:tcPr>
          <w:p>
            <w:pPr>
              <w:spacing w:before="0" w:after="0"/>
              <w:jc w:val="left"/>
            </w:pPr>
            <w:r>
              <w:rPr>
                <w:rFonts w:ascii="Arial" w:hAnsi="Arial"/>
                <w:b w:val="0"/>
                <w:sz w:val="22"/>
              </w:rPr>
              <w:t>Supplier</w:t>
            </w:r>
          </w:p>
        </w:tc>
        <w:tc>
          <w:tcPr>
            <w:tcW w:type="dxa" w:w="2551"/>
          </w:tcPr>
          <w:p>
            <w:pPr>
              <w:spacing w:before="0" w:after="0"/>
              <w:jc w:val="left"/>
            </w:pPr>
            <w:r>
              <w:rPr>
                <w:rFonts w:ascii="Arial" w:hAnsi="Arial"/>
                <w:b w:val="0"/>
                <w:sz w:val="22"/>
              </w:rPr>
              <w:t>Clients - Projects</w:t>
            </w:r>
          </w:p>
        </w:tc>
        <w:tc>
          <w:tcPr>
            <w:tcW w:type="dxa" w:w="2551"/>
          </w:tcPr>
          <w:p>
            <w:pPr>
              <w:spacing w:before="0" w:after="0"/>
              <w:jc w:val="left"/>
            </w:pPr>
            <w:r>
              <w:rPr>
                <w:rFonts w:ascii="Arial" w:hAnsi="Arial"/>
                <w:b w:val="0"/>
                <w:sz w:val="22"/>
              </w:rPr>
              <w:t>Inspected items</w:t>
            </w:r>
          </w:p>
        </w:tc>
        <w:tc>
          <w:tcPr>
            <w:tcW w:type="dxa" w:w="2551"/>
          </w:tcPr>
          <w:p>
            <w:pPr>
              <w:spacing w:before="0" w:after="0"/>
              <w:jc w:val="left"/>
            </w:pPr>
            <w:r>
              <w:rPr>
                <w:rFonts w:ascii="Arial" w:hAnsi="Arial"/>
                <w:b w:val="0"/>
                <w:sz w:val="22"/>
              </w:rPr>
              <w:t>Assignments</w:t>
            </w:r>
          </w:p>
        </w:tc>
      </w:tr>
      <w:tr>
        <w:tc>
          <w:tcPr>
            <w:tcW w:type="dxa" w:w="2551"/>
          </w:tcPr>
          <w:p>
            <w:pPr>
              <w:spacing w:before="0" w:after="0"/>
              <w:jc w:val="left"/>
            </w:pPr>
            <w:r>
              <w:rPr>
                <w:rFonts w:ascii="Arial" w:hAnsi="Arial"/>
                <w:b w:val="0"/>
                <w:sz w:val="22"/>
              </w:rPr>
              <w:t>KROHNE Altometer</w:t>
            </w:r>
          </w:p>
        </w:tc>
        <w:tc>
          <w:tcPr>
            <w:tcW w:type="dxa" w:w="2551"/>
          </w:tcPr>
          <w:p>
            <w:pPr>
              <w:spacing w:before="0" w:after="0"/>
              <w:jc w:val="left"/>
            </w:pPr>
            <w:r>
              <w:rPr>
                <w:rFonts w:ascii="Arial" w:hAnsi="Arial"/>
                <w:b w:val="0"/>
                <w:sz w:val="22"/>
              </w:rPr>
              <w:t>QatarEnergy / Al Rawaf</w:t>
            </w:r>
          </w:p>
        </w:tc>
        <w:tc>
          <w:tcPr>
            <w:tcW w:type="dxa" w:w="2551"/>
          </w:tcPr>
          <w:p>
            <w:pPr>
              <w:spacing w:before="0" w:after="0"/>
              <w:jc w:val="left"/>
            </w:pPr>
            <w:r>
              <w:rPr>
                <w:rFonts w:ascii="Arial" w:hAnsi="Arial"/>
                <w:b w:val="0"/>
                <w:sz w:val="22"/>
              </w:rPr>
              <w:t>Ultrasonic Flowmeters</w:t>
            </w:r>
          </w:p>
        </w:tc>
        <w:tc>
          <w:tcPr>
            <w:tcW w:type="dxa" w:w="2551"/>
          </w:tcPr>
          <w:p>
            <w:pPr>
              <w:spacing w:before="0" w:after="0"/>
              <w:jc w:val="left"/>
            </w:pPr>
            <w:r>
              <w:rPr>
                <w:rFonts w:ascii="Arial" w:hAnsi="Arial"/>
                <w:b w:val="0"/>
                <w:sz w:val="22"/>
              </w:rPr>
              <w:t>FAT, calibration &amp; verification</w:t>
            </w:r>
          </w:p>
        </w:tc>
      </w:tr>
      <w:tr>
        <w:tc>
          <w:tcPr>
            <w:tcW w:type="dxa" w:w="2551"/>
          </w:tcPr>
          <w:p>
            <w:pPr>
              <w:spacing w:before="0" w:after="0"/>
              <w:jc w:val="left"/>
            </w:pPr>
            <w:r>
              <w:rPr>
                <w:rFonts w:ascii="Arial" w:hAnsi="Arial"/>
                <w:b w:val="0"/>
                <w:sz w:val="22"/>
              </w:rPr>
              <w:t>Primix / Schep en Zonnen B.V.</w:t>
            </w:r>
          </w:p>
        </w:tc>
        <w:tc>
          <w:tcPr>
            <w:tcW w:type="dxa" w:w="2551"/>
          </w:tcPr>
          <w:p>
            <w:pPr>
              <w:spacing w:before="0" w:after="0"/>
              <w:jc w:val="left"/>
            </w:pPr>
            <w:r>
              <w:rPr>
                <w:rFonts w:ascii="Arial" w:hAnsi="Arial"/>
                <w:b w:val="0"/>
                <w:sz w:val="22"/>
              </w:rPr>
              <w:t>TotalEnergies Uganda – Tilenga Project</w:t>
            </w:r>
          </w:p>
        </w:tc>
        <w:tc>
          <w:tcPr>
            <w:tcW w:type="dxa" w:w="2551"/>
          </w:tcPr>
          <w:p>
            <w:pPr>
              <w:spacing w:before="0" w:after="0"/>
              <w:jc w:val="left"/>
            </w:pPr>
            <w:r>
              <w:rPr>
                <w:rFonts w:ascii="Arial" w:hAnsi="Arial"/>
                <w:b w:val="0"/>
                <w:sz w:val="22"/>
              </w:rPr>
              <w:t>Inline Static Mixers</w:t>
            </w:r>
          </w:p>
        </w:tc>
        <w:tc>
          <w:tcPr>
            <w:tcW w:type="dxa" w:w="2551"/>
          </w:tcPr>
          <w:p>
            <w:pPr>
              <w:spacing w:before="0" w:after="0"/>
              <w:jc w:val="left"/>
            </w:pPr>
            <w:r>
              <w:rPr>
                <w:rFonts w:ascii="Arial" w:hAnsi="Arial"/>
                <w:b w:val="0"/>
                <w:sz w:val="22"/>
              </w:rPr>
              <w:t>Coating inspection, DFT verification</w:t>
            </w:r>
          </w:p>
        </w:tc>
      </w:tr>
      <w:tr>
        <w:tc>
          <w:tcPr>
            <w:tcW w:type="dxa" w:w="2551"/>
          </w:tcPr>
          <w:p>
            <w:pPr>
              <w:spacing w:before="0" w:after="0"/>
              <w:jc w:val="left"/>
            </w:pPr>
            <w:r>
              <w:rPr>
                <w:rFonts w:ascii="Arial" w:hAnsi="Arial"/>
                <w:b w:val="0"/>
                <w:sz w:val="22"/>
              </w:rPr>
              <w:t>Allseas Fabrication Yards</w:t>
            </w:r>
          </w:p>
        </w:tc>
        <w:tc>
          <w:tcPr>
            <w:tcW w:type="dxa" w:w="2551"/>
          </w:tcPr>
          <w:p>
            <w:pPr>
              <w:spacing w:before="0" w:after="0"/>
              <w:jc w:val="left"/>
            </w:pPr>
            <w:r>
              <w:rPr>
                <w:rFonts w:ascii="Arial" w:hAnsi="Arial"/>
                <w:b w:val="0"/>
                <w:sz w:val="22"/>
              </w:rPr>
              <w:t>TotalEnergies – Mozambique LNG</w:t>
            </w:r>
          </w:p>
        </w:tc>
        <w:tc>
          <w:tcPr>
            <w:tcW w:type="dxa" w:w="2551"/>
          </w:tcPr>
          <w:p>
            <w:pPr>
              <w:spacing w:before="0" w:after="0"/>
              <w:jc w:val="left"/>
            </w:pPr>
            <w:r>
              <w:rPr>
                <w:rFonts w:ascii="Arial" w:hAnsi="Arial"/>
                <w:b w:val="0"/>
                <w:sz w:val="22"/>
              </w:rPr>
              <w:t>Offshore Fabricated Structures</w:t>
            </w:r>
          </w:p>
        </w:tc>
        <w:tc>
          <w:tcPr>
            <w:tcW w:type="dxa" w:w="2551"/>
          </w:tcPr>
          <w:p>
            <w:pPr>
              <w:spacing w:before="0" w:after="0"/>
              <w:jc w:val="left"/>
            </w:pPr>
            <w:r>
              <w:rPr>
                <w:rFonts w:ascii="Arial" w:hAnsi="Arial"/>
                <w:b w:val="0"/>
                <w:sz w:val="22"/>
              </w:rPr>
              <w:t>Visual, dimensional &amp; coating inspection</w:t>
            </w:r>
          </w:p>
        </w:tc>
      </w:tr>
      <w:tr>
        <w:tc>
          <w:tcPr>
            <w:tcW w:type="dxa" w:w="2551"/>
          </w:tcPr>
          <w:p>
            <w:pPr>
              <w:spacing w:before="0" w:after="0"/>
              <w:jc w:val="left"/>
            </w:pPr>
            <w:r>
              <w:rPr>
                <w:rFonts w:ascii="Arial" w:hAnsi="Arial"/>
                <w:b w:val="0"/>
                <w:sz w:val="22"/>
              </w:rPr>
              <w:t>Euroloop Calibration B.V.</w:t>
            </w:r>
          </w:p>
        </w:tc>
        <w:tc>
          <w:tcPr>
            <w:tcW w:type="dxa" w:w="2551"/>
          </w:tcPr>
          <w:p>
            <w:pPr>
              <w:spacing w:before="0" w:after="0"/>
              <w:jc w:val="left"/>
            </w:pPr>
            <w:r>
              <w:rPr>
                <w:rFonts w:ascii="Arial" w:hAnsi="Arial"/>
                <w:b w:val="0"/>
                <w:sz w:val="22"/>
              </w:rPr>
              <w:t>Técnicas Reunidas – ODS Calibration System</w:t>
            </w:r>
          </w:p>
        </w:tc>
        <w:tc>
          <w:tcPr>
            <w:tcW w:type="dxa" w:w="2551"/>
          </w:tcPr>
          <w:p>
            <w:pPr>
              <w:spacing w:before="0" w:after="0"/>
              <w:jc w:val="left"/>
            </w:pPr>
            <w:r>
              <w:rPr>
                <w:rFonts w:ascii="Arial" w:hAnsi="Arial"/>
                <w:b w:val="0"/>
                <w:sz w:val="22"/>
              </w:rPr>
              <w:t>Ultrasonic &amp; Coriolis Flowmeters</w:t>
            </w:r>
          </w:p>
        </w:tc>
        <w:tc>
          <w:tcPr>
            <w:tcW w:type="dxa" w:w="2551"/>
          </w:tcPr>
          <w:p>
            <w:pPr>
              <w:spacing w:before="0" w:after="0"/>
              <w:jc w:val="left"/>
            </w:pPr>
            <w:r>
              <w:rPr>
                <w:rFonts w:ascii="Arial" w:hAnsi="Arial"/>
                <w:b w:val="0"/>
                <w:sz w:val="22"/>
              </w:rPr>
              <w:t>Calibration witnessing, verification &amp; documentation review</w:t>
            </w:r>
          </w:p>
        </w:tc>
      </w:tr>
      <w:tr>
        <w:tc>
          <w:tcPr>
            <w:tcW w:type="dxa" w:w="2551"/>
          </w:tcPr>
          <w:p>
            <w:pPr>
              <w:spacing w:before="0" w:after="0"/>
              <w:jc w:val="left"/>
            </w:pPr>
            <w:r>
              <w:rPr>
                <w:rFonts w:ascii="Arial" w:hAnsi="Arial"/>
                <w:b w:val="0"/>
                <w:sz w:val="22"/>
              </w:rPr>
              <w:t>Mokveld Valves B.V.</w:t>
            </w:r>
          </w:p>
        </w:tc>
        <w:tc>
          <w:tcPr>
            <w:tcW w:type="dxa" w:w="2551"/>
          </w:tcPr>
          <w:p>
            <w:pPr>
              <w:spacing w:before="0" w:after="0"/>
              <w:jc w:val="left"/>
            </w:pPr>
            <w:r>
              <w:rPr>
                <w:rFonts w:ascii="Arial" w:hAnsi="Arial"/>
                <w:b w:val="0"/>
                <w:sz w:val="22"/>
              </w:rPr>
              <w:t>Woodside Energy – TRION FPU</w:t>
            </w:r>
          </w:p>
        </w:tc>
        <w:tc>
          <w:tcPr>
            <w:tcW w:type="dxa" w:w="2551"/>
          </w:tcPr>
          <w:p>
            <w:pPr>
              <w:spacing w:before="0" w:after="0"/>
              <w:jc w:val="left"/>
            </w:pPr>
            <w:r>
              <w:rPr>
                <w:rFonts w:ascii="Arial" w:hAnsi="Arial"/>
                <w:b w:val="0"/>
                <w:sz w:val="22"/>
              </w:rPr>
              <w:t>Control, Choke &amp; Antisurge Valves</w:t>
            </w:r>
          </w:p>
        </w:tc>
        <w:tc>
          <w:tcPr>
            <w:tcW w:type="dxa" w:w="2551"/>
          </w:tcPr>
          <w:p>
            <w:pPr>
              <w:spacing w:before="0" w:after="0"/>
              <w:jc w:val="left"/>
            </w:pPr>
            <w:r>
              <w:rPr>
                <w:rFonts w:ascii="Arial" w:hAnsi="Arial"/>
                <w:b w:val="0"/>
                <w:sz w:val="22"/>
              </w:rPr>
              <w:t>FAT, functional testing, pre-production &amp; documentation review</w:t>
            </w:r>
          </w:p>
        </w:tc>
      </w:tr>
      <w:tr>
        <w:tc>
          <w:tcPr>
            <w:tcW w:type="dxa" w:w="2551"/>
          </w:tcPr>
          <w:p>
            <w:pPr>
              <w:spacing w:before="0" w:after="0"/>
              <w:jc w:val="left"/>
            </w:pPr>
            <w:r>
              <w:rPr>
                <w:rFonts w:ascii="Arial" w:hAnsi="Arial"/>
                <w:b w:val="0"/>
                <w:sz w:val="22"/>
              </w:rPr>
              <w:t>Eltacon Engineering B.V.</w:t>
            </w:r>
          </w:p>
        </w:tc>
        <w:tc>
          <w:tcPr>
            <w:tcW w:type="dxa" w:w="2551"/>
          </w:tcPr>
          <w:p>
            <w:pPr>
              <w:spacing w:before="0" w:after="0"/>
              <w:jc w:val="left"/>
            </w:pPr>
            <w:r>
              <w:rPr>
                <w:rFonts w:ascii="Arial" w:hAnsi="Arial"/>
                <w:b w:val="0"/>
                <w:sz w:val="22"/>
              </w:rPr>
              <w:t>TotalEnergies EP Ratawi Hub</w:t>
            </w:r>
          </w:p>
        </w:tc>
        <w:tc>
          <w:tcPr>
            <w:tcW w:type="dxa" w:w="2551"/>
          </w:tcPr>
          <w:p>
            <w:pPr>
              <w:spacing w:before="0" w:after="0"/>
              <w:jc w:val="left"/>
            </w:pPr>
            <w:r>
              <w:rPr>
                <w:rFonts w:ascii="Arial" w:hAnsi="Arial"/>
                <w:b w:val="0"/>
                <w:sz w:val="22"/>
              </w:rPr>
              <w:t>Internal Gas Fuel Units &amp; Compressor Packages</w:t>
            </w:r>
          </w:p>
        </w:tc>
        <w:tc>
          <w:tcPr>
            <w:tcW w:type="dxa" w:w="2551"/>
          </w:tcPr>
          <w:p>
            <w:pPr>
              <w:spacing w:before="0" w:after="0"/>
              <w:jc w:val="left"/>
            </w:pPr>
            <w:r>
              <w:rPr>
                <w:rFonts w:ascii="Arial" w:hAnsi="Arial"/>
                <w:b w:val="0"/>
                <w:sz w:val="22"/>
              </w:rPr>
              <w:t>Ex Inspection, FAT, E&amp;I inspection, documentation review</w:t>
            </w:r>
          </w:p>
        </w:tc>
      </w:tr>
      <w:tr>
        <w:tc>
          <w:tcPr>
            <w:tcW w:type="dxa" w:w="2551"/>
          </w:tcPr>
          <w:p>
            <w:pPr>
              <w:spacing w:before="0" w:after="0"/>
              <w:jc w:val="left"/>
            </w:pPr>
            <w:r>
              <w:rPr>
                <w:rFonts w:ascii="Arial" w:hAnsi="Arial"/>
                <w:b w:val="0"/>
                <w:sz w:val="22"/>
              </w:rPr>
              <w:t>ORGA B.V.</w:t>
            </w:r>
          </w:p>
        </w:tc>
        <w:tc>
          <w:tcPr>
            <w:tcW w:type="dxa" w:w="2551"/>
          </w:tcPr>
          <w:p>
            <w:pPr>
              <w:spacing w:before="0" w:after="0"/>
              <w:jc w:val="left"/>
            </w:pPr>
            <w:r>
              <w:rPr>
                <w:rFonts w:ascii="Arial" w:hAnsi="Arial"/>
                <w:b w:val="0"/>
                <w:sz w:val="22"/>
              </w:rPr>
              <w:t>Woodside Energy / McDermott – Offshore Projects</w:t>
            </w:r>
          </w:p>
        </w:tc>
        <w:tc>
          <w:tcPr>
            <w:tcW w:type="dxa" w:w="2551"/>
          </w:tcPr>
          <w:p>
            <w:pPr>
              <w:spacing w:before="0" w:after="0"/>
              <w:jc w:val="left"/>
            </w:pPr>
            <w:r>
              <w:rPr>
                <w:rFonts w:ascii="Arial" w:hAnsi="Arial"/>
                <w:b w:val="0"/>
                <w:sz w:val="22"/>
              </w:rPr>
              <w:t>NAVI-AIDS &amp; Helideck Lighting Systems</w:t>
            </w:r>
          </w:p>
        </w:tc>
        <w:tc>
          <w:tcPr>
            <w:tcW w:type="dxa" w:w="2551"/>
          </w:tcPr>
          <w:p>
            <w:pPr>
              <w:spacing w:before="0" w:after="0"/>
              <w:jc w:val="left"/>
            </w:pPr>
            <w:r>
              <w:rPr>
                <w:rFonts w:ascii="Arial" w:hAnsi="Arial"/>
                <w:b w:val="0"/>
                <w:sz w:val="22"/>
              </w:rPr>
              <w:t>Ex Inspection, FAT, functional testing, visual inspection</w:t>
            </w:r>
          </w:p>
        </w:tc>
      </w:tr>
      <w:tr>
        <w:tc>
          <w:tcPr>
            <w:tcW w:type="dxa" w:w="2551"/>
          </w:tcPr>
          <w:p>
            <w:pPr>
              <w:spacing w:before="0" w:after="0"/>
              <w:jc w:val="left"/>
            </w:pPr>
            <w:r>
              <w:rPr>
                <w:rFonts w:ascii="Arial" w:hAnsi="Arial"/>
                <w:b w:val="0"/>
                <w:sz w:val="22"/>
              </w:rPr>
              <w:t>TM Filters B.V.</w:t>
            </w:r>
          </w:p>
        </w:tc>
        <w:tc>
          <w:tcPr>
            <w:tcW w:type="dxa" w:w="2551"/>
          </w:tcPr>
          <w:p>
            <w:pPr>
              <w:spacing w:before="0" w:after="0"/>
              <w:jc w:val="left"/>
            </w:pPr>
            <w:r>
              <w:rPr>
                <w:rFonts w:ascii="Arial" w:hAnsi="Arial"/>
                <w:b w:val="0"/>
                <w:sz w:val="22"/>
              </w:rPr>
              <w:t>BrasFELS / Seatrium – FPSO Projects</w:t>
            </w:r>
          </w:p>
        </w:tc>
        <w:tc>
          <w:tcPr>
            <w:tcW w:type="dxa" w:w="2551"/>
          </w:tcPr>
          <w:p>
            <w:pPr>
              <w:spacing w:before="0" w:after="0"/>
              <w:jc w:val="left"/>
            </w:pPr>
            <w:r>
              <w:rPr>
                <w:rFonts w:ascii="Arial" w:hAnsi="Arial"/>
                <w:b w:val="0"/>
                <w:sz w:val="22"/>
              </w:rPr>
              <w:t>Duplex Filter Units</w:t>
            </w:r>
          </w:p>
        </w:tc>
        <w:tc>
          <w:tcPr>
            <w:tcW w:type="dxa" w:w="2551"/>
          </w:tcPr>
          <w:p>
            <w:pPr>
              <w:spacing w:before="0" w:after="0"/>
              <w:jc w:val="left"/>
            </w:pPr>
            <w:r>
              <w:rPr>
                <w:rFonts w:ascii="Arial" w:hAnsi="Arial"/>
                <w:b w:val="0"/>
                <w:sz w:val="22"/>
              </w:rPr>
              <w:t>FAT, pressure testing &amp; documentation verification</w:t>
            </w:r>
          </w:p>
        </w:tc>
      </w:tr>
      <w:tr>
        <w:tc>
          <w:tcPr>
            <w:tcW w:type="dxa" w:w="2551"/>
          </w:tcPr>
          <w:p>
            <w:pPr>
              <w:spacing w:before="0" w:after="0"/>
              <w:jc w:val="left"/>
            </w:pPr>
            <w:r>
              <w:rPr>
                <w:rFonts w:ascii="Arial" w:hAnsi="Arial"/>
                <w:b w:val="0"/>
                <w:sz w:val="22"/>
              </w:rPr>
              <w:t>Allseas Fabrication B.V.</w:t>
            </w:r>
          </w:p>
        </w:tc>
        <w:tc>
          <w:tcPr>
            <w:tcW w:type="dxa" w:w="2551"/>
          </w:tcPr>
          <w:p>
            <w:pPr>
              <w:spacing w:before="0" w:after="0"/>
              <w:jc w:val="left"/>
            </w:pPr>
            <w:r>
              <w:rPr>
                <w:rFonts w:ascii="Arial" w:hAnsi="Arial"/>
                <w:b w:val="0"/>
                <w:sz w:val="22"/>
              </w:rPr>
              <w:t>TotalEnergies – Mozambique LNG</w:t>
            </w:r>
          </w:p>
        </w:tc>
        <w:tc>
          <w:tcPr>
            <w:tcW w:type="dxa" w:w="2551"/>
          </w:tcPr>
          <w:p>
            <w:pPr>
              <w:spacing w:before="0" w:after="0"/>
              <w:jc w:val="left"/>
            </w:pPr>
            <w:r>
              <w:rPr>
                <w:rFonts w:ascii="Arial" w:hAnsi="Arial"/>
                <w:b w:val="0"/>
                <w:sz w:val="22"/>
              </w:rPr>
              <w:t>Offshore Fabricated Structures</w:t>
            </w:r>
          </w:p>
        </w:tc>
        <w:tc>
          <w:tcPr>
            <w:tcW w:type="dxa" w:w="2551"/>
          </w:tcPr>
          <w:p>
            <w:pPr>
              <w:spacing w:before="0" w:after="0"/>
              <w:jc w:val="left"/>
            </w:pPr>
            <w:r>
              <w:rPr>
                <w:rFonts w:ascii="Arial" w:hAnsi="Arial"/>
                <w:b w:val="0"/>
                <w:sz w:val="22"/>
              </w:rPr>
              <w:t>Visual, dimensional &amp; coating inspection</w:t>
            </w:r>
          </w:p>
        </w:tc>
      </w:tr>
      <w:tr>
        <w:tc>
          <w:tcPr>
            <w:tcW w:type="dxa" w:w="2551"/>
          </w:tcPr>
          <w:p>
            <w:pPr>
              <w:spacing w:before="0" w:after="0"/>
              <w:jc w:val="left"/>
            </w:pPr>
            <w:r>
              <w:rPr>
                <w:rFonts w:ascii="Arial" w:hAnsi="Arial"/>
                <w:b w:val="0"/>
                <w:sz w:val="22"/>
              </w:rPr>
              <w:t>Van Leeuwen B.V.</w:t>
            </w:r>
          </w:p>
        </w:tc>
        <w:tc>
          <w:tcPr>
            <w:tcW w:type="dxa" w:w="2551"/>
          </w:tcPr>
          <w:p>
            <w:pPr>
              <w:spacing w:before="0" w:after="0"/>
              <w:jc w:val="left"/>
            </w:pPr>
            <w:r>
              <w:rPr>
                <w:rFonts w:ascii="Arial" w:hAnsi="Arial"/>
                <w:b w:val="0"/>
                <w:sz w:val="22"/>
              </w:rPr>
              <w:t>ENPPI – EPC Packages</w:t>
            </w:r>
          </w:p>
        </w:tc>
        <w:tc>
          <w:tcPr>
            <w:tcW w:type="dxa" w:w="2551"/>
          </w:tcPr>
          <w:p>
            <w:pPr>
              <w:spacing w:before="0" w:after="0"/>
              <w:jc w:val="left"/>
            </w:pPr>
            <w:r>
              <w:rPr>
                <w:rFonts w:ascii="Arial" w:hAnsi="Arial"/>
                <w:b w:val="0"/>
                <w:sz w:val="22"/>
              </w:rPr>
              <w:t>Piping &amp; Material Supply Packages</w:t>
            </w:r>
          </w:p>
        </w:tc>
        <w:tc>
          <w:tcPr>
            <w:tcW w:type="dxa" w:w="2551"/>
          </w:tcPr>
          <w:p>
            <w:pPr>
              <w:spacing w:before="0" w:after="0"/>
              <w:jc w:val="left"/>
            </w:pPr>
            <w:r>
              <w:rPr>
                <w:rFonts w:ascii="Arial" w:hAnsi="Arial"/>
                <w:b w:val="0"/>
                <w:sz w:val="22"/>
              </w:rPr>
              <w:t>Material verification, expediting &amp; documentation review</w:t>
            </w:r>
          </w:p>
        </w:tc>
      </w:tr>
      <w:tr>
        <w:tc>
          <w:tcPr>
            <w:tcW w:type="dxa" w:w="2551"/>
          </w:tcPr>
          <w:p>
            <w:pPr>
              <w:spacing w:before="0" w:after="0"/>
              <w:jc w:val="left"/>
            </w:pPr>
            <w:r>
              <w:rPr>
                <w:rFonts w:ascii="Arial" w:hAnsi="Arial"/>
                <w:b w:val="0"/>
                <w:sz w:val="22"/>
              </w:rPr>
              <w:t>Kooiman B.V.</w:t>
            </w:r>
          </w:p>
        </w:tc>
        <w:tc>
          <w:tcPr>
            <w:tcW w:type="dxa" w:w="2551"/>
          </w:tcPr>
          <w:p>
            <w:pPr>
              <w:spacing w:before="0" w:after="0"/>
              <w:jc w:val="left"/>
            </w:pPr>
            <w:r>
              <w:rPr>
                <w:rFonts w:ascii="Arial" w:hAnsi="Arial"/>
                <w:b w:val="0"/>
                <w:sz w:val="22"/>
              </w:rPr>
              <w:t>Veolia – Kaminho Project</w:t>
            </w:r>
          </w:p>
        </w:tc>
        <w:tc>
          <w:tcPr>
            <w:tcW w:type="dxa" w:w="2551"/>
          </w:tcPr>
          <w:p>
            <w:pPr>
              <w:spacing w:before="0" w:after="0"/>
              <w:jc w:val="left"/>
            </w:pPr>
            <w:r>
              <w:rPr>
                <w:rFonts w:ascii="Arial" w:hAnsi="Arial"/>
                <w:b w:val="0"/>
                <w:sz w:val="22"/>
              </w:rPr>
              <w:t>Coarse Filter Units</w:t>
            </w:r>
          </w:p>
        </w:tc>
        <w:tc>
          <w:tcPr>
            <w:tcW w:type="dxa" w:w="2551"/>
          </w:tcPr>
          <w:p>
            <w:pPr>
              <w:spacing w:before="0" w:after="0"/>
              <w:jc w:val="left"/>
            </w:pPr>
            <w:r>
              <w:rPr>
                <w:rFonts w:ascii="Arial" w:hAnsi="Arial"/>
                <w:b w:val="0"/>
                <w:sz w:val="22"/>
              </w:rPr>
              <w:t>FAT, dimensional &amp; documentation inspection</w:t>
            </w:r>
          </w:p>
        </w:tc>
      </w:tr>
      <w:tr>
        <w:tc>
          <w:tcPr>
            <w:tcW w:type="dxa" w:w="2551"/>
          </w:tcPr>
          <w:p>
            <w:pPr>
              <w:spacing w:before="0" w:after="0"/>
              <w:jc w:val="left"/>
            </w:pPr>
            <w:r>
              <w:rPr>
                <w:rFonts w:ascii="Arial" w:hAnsi="Arial"/>
                <w:b w:val="0"/>
                <w:sz w:val="22"/>
              </w:rPr>
              <w:t>Staalbouw Boom B.V.</w:t>
            </w:r>
          </w:p>
        </w:tc>
        <w:tc>
          <w:tcPr>
            <w:tcW w:type="dxa" w:w="2551"/>
          </w:tcPr>
          <w:p>
            <w:pPr>
              <w:spacing w:before="0" w:after="0"/>
              <w:jc w:val="left"/>
            </w:pPr>
            <w:r>
              <w:rPr>
                <w:rFonts w:ascii="Arial" w:hAnsi="Arial"/>
                <w:b w:val="0"/>
                <w:sz w:val="22"/>
              </w:rPr>
              <w:t>TotalEnergies – Mozambique LNG</w:t>
            </w:r>
          </w:p>
        </w:tc>
        <w:tc>
          <w:tcPr>
            <w:tcW w:type="dxa" w:w="2551"/>
          </w:tcPr>
          <w:p>
            <w:pPr>
              <w:spacing w:before="0" w:after="0"/>
              <w:jc w:val="left"/>
            </w:pPr>
            <w:r>
              <w:rPr>
                <w:rFonts w:ascii="Arial" w:hAnsi="Arial"/>
                <w:b w:val="0"/>
                <w:sz w:val="22"/>
              </w:rPr>
              <w:t>Structural Steel Fabrication</w:t>
            </w:r>
          </w:p>
        </w:tc>
        <w:tc>
          <w:tcPr>
            <w:tcW w:type="dxa" w:w="2551"/>
          </w:tcPr>
          <w:p>
            <w:pPr>
              <w:spacing w:before="0" w:after="0"/>
              <w:jc w:val="left"/>
            </w:pPr>
            <w:r>
              <w:rPr>
                <w:rFonts w:ascii="Arial" w:hAnsi="Arial"/>
                <w:b w:val="0"/>
                <w:sz w:val="22"/>
              </w:rPr>
              <w:t>Visual inspection, coating &amp; preservation checks</w:t>
            </w:r>
          </w:p>
        </w:tc>
      </w:tr>
      <w:tr>
        <w:tc>
          <w:tcPr>
            <w:tcW w:type="dxa" w:w="2551"/>
          </w:tcPr>
          <w:p>
            <w:pPr>
              <w:spacing w:before="0" w:after="0"/>
              <w:jc w:val="left"/>
            </w:pPr>
            <w:r>
              <w:rPr>
                <w:rFonts w:ascii="Arial" w:hAnsi="Arial"/>
                <w:b w:val="0"/>
                <w:sz w:val="22"/>
              </w:rPr>
              <w:t>Doedijns B.V.</w:t>
            </w:r>
          </w:p>
        </w:tc>
        <w:tc>
          <w:tcPr>
            <w:tcW w:type="dxa" w:w="2551"/>
          </w:tcPr>
          <w:p>
            <w:pPr>
              <w:spacing w:before="0" w:after="0"/>
              <w:jc w:val="left"/>
            </w:pPr>
            <w:r>
              <w:rPr>
                <w:rFonts w:ascii="Arial" w:hAnsi="Arial"/>
                <w:b w:val="0"/>
                <w:sz w:val="22"/>
              </w:rPr>
              <w:t>SBM Offshore – Jaguar FPSO</w:t>
            </w:r>
          </w:p>
        </w:tc>
        <w:tc>
          <w:tcPr>
            <w:tcW w:type="dxa" w:w="2551"/>
          </w:tcPr>
          <w:p>
            <w:pPr>
              <w:spacing w:before="0" w:after="0"/>
              <w:jc w:val="left"/>
            </w:pPr>
            <w:r>
              <w:rPr>
                <w:rFonts w:ascii="Arial" w:hAnsi="Arial"/>
                <w:b w:val="0"/>
                <w:sz w:val="22"/>
              </w:rPr>
              <w:t>Instrumentation &amp; Sampling Systems</w:t>
            </w:r>
          </w:p>
        </w:tc>
        <w:tc>
          <w:tcPr>
            <w:tcW w:type="dxa" w:w="2551"/>
          </w:tcPr>
          <w:p>
            <w:pPr>
              <w:spacing w:before="0" w:after="0"/>
              <w:jc w:val="left"/>
            </w:pPr>
            <w:r>
              <w:rPr>
                <w:rFonts w:ascii="Arial" w:hAnsi="Arial"/>
                <w:b w:val="0"/>
                <w:sz w:val="22"/>
              </w:rPr>
              <w:t>FAT, functional testing &amp; documentation review</w:t>
            </w:r>
          </w:p>
        </w:tc>
      </w:tr>
      <w:tr>
        <w:tc>
          <w:tcPr>
            <w:tcW w:type="dxa" w:w="2551"/>
          </w:tcPr>
          <w:p>
            <w:pPr>
              <w:spacing w:before="0" w:after="0"/>
              <w:jc w:val="left"/>
            </w:pPr>
            <w:r>
              <w:rPr>
                <w:rFonts w:ascii="Arial" w:hAnsi="Arial"/>
                <w:b w:val="0"/>
                <w:sz w:val="22"/>
              </w:rPr>
              <w:t>Sofis B.V.</w:t>
            </w:r>
          </w:p>
        </w:tc>
        <w:tc>
          <w:tcPr>
            <w:tcW w:type="dxa" w:w="2551"/>
          </w:tcPr>
          <w:p>
            <w:pPr>
              <w:spacing w:before="0" w:after="0"/>
              <w:jc w:val="left"/>
            </w:pPr>
            <w:r>
              <w:rPr>
                <w:rFonts w:ascii="Arial" w:hAnsi="Arial"/>
                <w:b w:val="0"/>
                <w:sz w:val="22"/>
              </w:rPr>
              <w:t>Petrofac / CPCEC – EPC Packages</w:t>
            </w:r>
          </w:p>
        </w:tc>
        <w:tc>
          <w:tcPr>
            <w:tcW w:type="dxa" w:w="2551"/>
          </w:tcPr>
          <w:p>
            <w:pPr>
              <w:spacing w:before="0" w:after="0"/>
              <w:jc w:val="left"/>
            </w:pPr>
            <w:r>
              <w:rPr>
                <w:rFonts w:ascii="Arial" w:hAnsi="Arial"/>
                <w:b w:val="0"/>
                <w:sz w:val="22"/>
              </w:rPr>
              <w:t>Electrical &amp; Instrumentation Systems</w:t>
            </w:r>
          </w:p>
        </w:tc>
        <w:tc>
          <w:tcPr>
            <w:tcW w:type="dxa" w:w="2551"/>
          </w:tcPr>
          <w:p>
            <w:pPr>
              <w:spacing w:before="0" w:after="0"/>
              <w:jc w:val="left"/>
            </w:pPr>
            <w:r>
              <w:rPr>
                <w:rFonts w:ascii="Arial" w:hAnsi="Arial"/>
                <w:b w:val="0"/>
                <w:sz w:val="22"/>
              </w:rPr>
              <w:t>Vendor inspection, QA/QC surveillance</w:t>
            </w:r>
          </w:p>
        </w:tc>
      </w:tr>
      <w:tr>
        <w:tc>
          <w:tcPr>
            <w:tcW w:type="dxa" w:w="2551"/>
          </w:tcPr>
          <w:p>
            <w:pPr>
              <w:spacing w:before="0" w:after="0"/>
              <w:jc w:val="left"/>
            </w:pPr>
            <w:r>
              <w:rPr>
                <w:rFonts w:ascii="Arial" w:hAnsi="Arial"/>
                <w:b w:val="0"/>
                <w:sz w:val="22"/>
              </w:rPr>
              <w:t>Supplier</w:t>
            </w:r>
          </w:p>
        </w:tc>
        <w:tc>
          <w:tcPr>
            <w:tcW w:type="dxa" w:w="2551"/>
          </w:tcPr>
          <w:p>
            <w:pPr>
              <w:spacing w:before="0" w:after="0"/>
              <w:jc w:val="left"/>
            </w:pPr>
            <w:r>
              <w:rPr>
                <w:rFonts w:ascii="Arial" w:hAnsi="Arial"/>
                <w:b w:val="0"/>
                <w:sz w:val="22"/>
              </w:rPr>
              <w:t>Clients - Projects</w:t>
            </w:r>
          </w:p>
        </w:tc>
        <w:tc>
          <w:tcPr>
            <w:tcW w:type="dxa" w:w="2551"/>
          </w:tcPr>
          <w:p>
            <w:pPr>
              <w:spacing w:before="0" w:after="0"/>
              <w:jc w:val="left"/>
            </w:pPr>
            <w:r>
              <w:rPr>
                <w:rFonts w:ascii="Arial" w:hAnsi="Arial"/>
                <w:b w:val="0"/>
                <w:sz w:val="22"/>
              </w:rPr>
              <w:t>Inspected items</w:t>
            </w:r>
          </w:p>
        </w:tc>
        <w:tc>
          <w:tcPr>
            <w:tcW w:type="dxa" w:w="2551"/>
          </w:tcPr>
          <w:p>
            <w:pPr>
              <w:spacing w:before="0" w:after="0"/>
              <w:jc w:val="left"/>
            </w:pPr>
            <w:r>
              <w:rPr>
                <w:rFonts w:ascii="Arial" w:hAnsi="Arial"/>
                <w:b w:val="0"/>
                <w:sz w:val="22"/>
              </w:rPr>
              <w:t>Assignments</w:t>
            </w:r>
          </w:p>
        </w:tc>
      </w:tr>
      <w:tr>
        <w:tc>
          <w:tcPr>
            <w:tcW w:type="dxa" w:w="2551"/>
          </w:tcPr>
          <w:p>
            <w:pPr>
              <w:spacing w:before="0" w:after="0"/>
              <w:jc w:val="left"/>
            </w:pPr>
            <w:r>
              <w:rPr>
                <w:rFonts w:ascii="Arial" w:hAnsi="Arial"/>
                <w:b w:val="0"/>
                <w:sz w:val="22"/>
              </w:rPr>
              <w:t>KROHNE Solutions B.V.</w:t>
            </w:r>
          </w:p>
        </w:tc>
        <w:tc>
          <w:tcPr>
            <w:tcW w:type="dxa" w:w="2551"/>
          </w:tcPr>
          <w:p>
            <w:pPr>
              <w:spacing w:before="0" w:after="0"/>
              <w:jc w:val="left"/>
            </w:pPr>
            <w:r>
              <w:rPr>
                <w:rFonts w:ascii="Arial" w:hAnsi="Arial"/>
                <w:b w:val="0"/>
                <w:sz w:val="22"/>
              </w:rPr>
              <w:t>QatarEnergy / Al Rawaf</w:t>
            </w:r>
          </w:p>
        </w:tc>
        <w:tc>
          <w:tcPr>
            <w:tcW w:type="dxa" w:w="2551"/>
          </w:tcPr>
          <w:p>
            <w:pPr>
              <w:spacing w:before="0" w:after="0"/>
              <w:jc w:val="left"/>
            </w:pPr>
            <w:r>
              <w:rPr>
                <w:rFonts w:ascii="Arial" w:hAnsi="Arial"/>
                <w:b w:val="0"/>
                <w:sz w:val="22"/>
              </w:rPr>
              <w:t>Ultrasonic Flowmeters</w:t>
            </w:r>
          </w:p>
        </w:tc>
        <w:tc>
          <w:tcPr>
            <w:tcW w:type="dxa" w:w="2551"/>
          </w:tcPr>
          <w:p>
            <w:pPr>
              <w:spacing w:before="0" w:after="0"/>
              <w:jc w:val="left"/>
            </w:pPr>
            <w:r>
              <w:rPr>
                <w:rFonts w:ascii="Arial" w:hAnsi="Arial"/>
                <w:b w:val="0"/>
                <w:sz w:val="22"/>
              </w:rPr>
              <w:t>FAT, calibration &amp; verification</w:t>
            </w:r>
          </w:p>
        </w:tc>
      </w:tr>
      <w:tr>
        <w:tc>
          <w:tcPr>
            <w:tcW w:type="dxa" w:w="2551"/>
          </w:tcPr>
          <w:p>
            <w:pPr>
              <w:spacing w:before="0" w:after="0"/>
              <w:jc w:val="left"/>
            </w:pPr>
            <w:r>
              <w:rPr>
                <w:rFonts w:ascii="Arial" w:hAnsi="Arial"/>
                <w:b w:val="0"/>
                <w:sz w:val="22"/>
              </w:rPr>
              <w:t>Strohm B.V.</w:t>
            </w:r>
          </w:p>
        </w:tc>
        <w:tc>
          <w:tcPr>
            <w:tcW w:type="dxa" w:w="2551"/>
          </w:tcPr>
          <w:p>
            <w:pPr>
              <w:spacing w:before="0" w:after="0"/>
              <w:jc w:val="left"/>
            </w:pPr>
            <w:r>
              <w:rPr>
                <w:rFonts w:ascii="Arial" w:hAnsi="Arial"/>
                <w:b w:val="0"/>
                <w:sz w:val="22"/>
              </w:rPr>
              <w:t>Saipem – Uaru &amp; Whiptail</w:t>
            </w:r>
          </w:p>
        </w:tc>
        <w:tc>
          <w:tcPr>
            <w:tcW w:type="dxa" w:w="2551"/>
          </w:tcPr>
          <w:p>
            <w:pPr>
              <w:spacing w:before="0" w:after="0"/>
              <w:jc w:val="left"/>
            </w:pPr>
            <w:r>
              <w:rPr>
                <w:rFonts w:ascii="Arial" w:hAnsi="Arial"/>
                <w:b w:val="0"/>
                <w:sz w:val="22"/>
              </w:rPr>
              <w:t>TCP Jumper Reels</w:t>
            </w:r>
          </w:p>
        </w:tc>
        <w:tc>
          <w:tcPr>
            <w:tcW w:type="dxa" w:w="2551"/>
          </w:tcPr>
          <w:p>
            <w:pPr>
              <w:spacing w:before="0" w:after="0"/>
              <w:jc w:val="left"/>
            </w:pPr>
            <w:r>
              <w:rPr>
                <w:rFonts w:ascii="Arial" w:hAnsi="Arial"/>
                <w:b w:val="0"/>
                <w:sz w:val="22"/>
              </w:rPr>
              <w:t>FAT, dimensional &amp; documentation inspection</w:t>
            </w:r>
          </w:p>
        </w:tc>
      </w:tr>
      <w:tr>
        <w:tc>
          <w:tcPr>
            <w:tcW w:type="dxa" w:w="2551"/>
          </w:tcPr>
          <w:p>
            <w:pPr>
              <w:spacing w:before="0" w:after="0"/>
              <w:jc w:val="left"/>
            </w:pPr>
            <w:r>
              <w:rPr>
                <w:rFonts w:ascii="Arial" w:hAnsi="Arial"/>
                <w:b w:val="0"/>
                <w:sz w:val="22"/>
              </w:rPr>
              <w:t>ABC Techniek B.V.</w:t>
            </w:r>
          </w:p>
        </w:tc>
        <w:tc>
          <w:tcPr>
            <w:tcW w:type="dxa" w:w="2551"/>
          </w:tcPr>
          <w:p>
            <w:pPr>
              <w:spacing w:before="0" w:after="0"/>
              <w:jc w:val="left"/>
            </w:pPr>
            <w:r>
              <w:rPr>
                <w:rFonts w:ascii="Arial" w:hAnsi="Arial"/>
                <w:b w:val="0"/>
                <w:sz w:val="22"/>
              </w:rPr>
              <w:t>SBM Offshore – FPSO Projects</w:t>
            </w:r>
          </w:p>
        </w:tc>
        <w:tc>
          <w:tcPr>
            <w:tcW w:type="dxa" w:w="2551"/>
          </w:tcPr>
          <w:p>
            <w:pPr>
              <w:spacing w:before="0" w:after="0"/>
              <w:jc w:val="left"/>
            </w:pPr>
            <w:r>
              <w:rPr>
                <w:rFonts w:ascii="Arial" w:hAnsi="Arial"/>
                <w:b w:val="0"/>
                <w:sz w:val="22"/>
              </w:rPr>
              <w:t>Control Panels &amp; Instrumentation Packages</w:t>
            </w:r>
          </w:p>
        </w:tc>
        <w:tc>
          <w:tcPr>
            <w:tcW w:type="dxa" w:w="2551"/>
          </w:tcPr>
          <w:p>
            <w:pPr>
              <w:spacing w:before="0" w:after="0"/>
              <w:jc w:val="left"/>
            </w:pPr>
            <w:r>
              <w:rPr>
                <w:rFonts w:ascii="Arial" w:hAnsi="Arial"/>
                <w:b w:val="0"/>
                <w:sz w:val="22"/>
              </w:rPr>
              <w:t>FAT, visual &amp; dimensional inspection</w:t>
            </w:r>
          </w:p>
        </w:tc>
      </w:tr>
      <w:tr>
        <w:tc>
          <w:tcPr>
            <w:tcW w:type="dxa" w:w="2551"/>
          </w:tcPr>
          <w:p>
            <w:pPr>
              <w:spacing w:before="0" w:after="0"/>
              <w:jc w:val="left"/>
            </w:pPr>
            <w:r>
              <w:rPr>
                <w:rFonts w:ascii="Arial" w:hAnsi="Arial"/>
                <w:b w:val="0"/>
                <w:sz w:val="22"/>
              </w:rPr>
              <w:t>VSL National Metrology Institute</w:t>
            </w:r>
          </w:p>
        </w:tc>
        <w:tc>
          <w:tcPr>
            <w:tcW w:type="dxa" w:w="2551"/>
          </w:tcPr>
          <w:p>
            <w:pPr>
              <w:spacing w:before="0" w:after="0"/>
              <w:jc w:val="left"/>
            </w:pPr>
            <w:r>
              <w:rPr>
                <w:rFonts w:ascii="Arial" w:hAnsi="Arial"/>
                <w:b w:val="0"/>
                <w:sz w:val="22"/>
              </w:rPr>
              <w:t>QatarEnergy – Consolidated Pipeline / Piping Replacement Work</w:t>
            </w:r>
          </w:p>
        </w:tc>
        <w:tc>
          <w:tcPr>
            <w:tcW w:type="dxa" w:w="2551"/>
          </w:tcPr>
          <w:p>
            <w:pPr>
              <w:spacing w:before="0" w:after="0"/>
              <w:jc w:val="left"/>
            </w:pPr>
            <w:r>
              <w:rPr>
                <w:rFonts w:ascii="Arial" w:hAnsi="Arial"/>
                <w:b w:val="0"/>
                <w:sz w:val="22"/>
              </w:rPr>
              <w:t>Venturi Flowmeters</w:t>
            </w:r>
          </w:p>
        </w:tc>
        <w:tc>
          <w:tcPr>
            <w:tcW w:type="dxa" w:w="2551"/>
          </w:tcPr>
          <w:p>
            <w:pPr>
              <w:spacing w:before="0" w:after="0"/>
              <w:jc w:val="left"/>
            </w:pPr>
            <w:r>
              <w:rPr>
                <w:rFonts w:ascii="Arial" w:hAnsi="Arial"/>
                <w:b w:val="0"/>
                <w:sz w:val="22"/>
              </w:rPr>
              <w:t>Calibration witnessing and verification</w:t>
            </w:r>
          </w:p>
        </w:tc>
      </w:tr>
      <w:tr>
        <w:tc>
          <w:tcPr>
            <w:tcW w:type="dxa" w:w="2551"/>
          </w:tcPr>
          <w:p>
            <w:pPr>
              <w:spacing w:before="0" w:after="0"/>
              <w:jc w:val="left"/>
            </w:pPr>
            <w:r>
              <w:rPr>
                <w:rFonts w:ascii="Arial" w:hAnsi="Arial"/>
                <w:b w:val="0"/>
                <w:sz w:val="22"/>
              </w:rPr>
              <w:t>Atlas Copco Engineered Solutions (Belgium)</w:t>
            </w:r>
          </w:p>
        </w:tc>
        <w:tc>
          <w:tcPr>
            <w:tcW w:type="dxa" w:w="2551"/>
          </w:tcPr>
          <w:p>
            <w:pPr>
              <w:spacing w:before="0" w:after="0"/>
              <w:jc w:val="left"/>
            </w:pPr>
            <w:r>
              <w:rPr>
                <w:rFonts w:ascii="Arial" w:hAnsi="Arial"/>
                <w:b w:val="0"/>
                <w:sz w:val="22"/>
              </w:rPr>
              <w:t>ROO -Rumila Project</w:t>
            </w:r>
          </w:p>
        </w:tc>
        <w:tc>
          <w:tcPr>
            <w:tcW w:type="dxa" w:w="2551"/>
          </w:tcPr>
          <w:p>
            <w:pPr>
              <w:spacing w:before="0" w:after="0"/>
              <w:jc w:val="left"/>
            </w:pPr>
            <w:r>
              <w:rPr>
                <w:rFonts w:ascii="Arial" w:hAnsi="Arial"/>
                <w:b w:val="0"/>
                <w:sz w:val="22"/>
              </w:rPr>
              <w:t>Compressor Packages</w:t>
            </w:r>
          </w:p>
        </w:tc>
        <w:tc>
          <w:tcPr>
            <w:tcW w:type="dxa" w:w="2551"/>
          </w:tcPr>
          <w:p>
            <w:pPr>
              <w:spacing w:before="0" w:after="0"/>
              <w:jc w:val="left"/>
            </w:pPr>
            <w:r>
              <w:rPr>
                <w:rFonts w:ascii="Arial" w:hAnsi="Arial"/>
                <w:b w:val="0"/>
                <w:sz w:val="22"/>
              </w:rPr>
              <w:t>Vendor inspection, FAT witnessing, E&amp;I and documentation verification</w:t>
            </w:r>
          </w:p>
        </w:tc>
      </w:tr>
      <w:tr>
        <w:tc>
          <w:tcPr>
            <w:tcW w:type="dxa" w:w="2551"/>
          </w:tcPr>
          <w:p>
            <w:pPr>
              <w:spacing w:before="0" w:after="0"/>
              <w:jc w:val="left"/>
            </w:pPr>
            <w:r>
              <w:rPr>
                <w:rFonts w:ascii="Arial" w:hAnsi="Arial"/>
                <w:b w:val="0"/>
                <w:sz w:val="22"/>
              </w:rPr>
              <w:t>Equipment / Scope</w:t>
            </w:r>
          </w:p>
        </w:tc>
        <w:tc>
          <w:tcPr>
            <w:tcW w:type="dxa" w:w="2551"/>
          </w:tcPr>
          <w:p>
            <w:pPr>
              <w:spacing w:before="0" w:after="0"/>
              <w:jc w:val="left"/>
            </w:pPr>
            <w:r>
              <w:rPr>
                <w:rFonts w:ascii="Arial" w:hAnsi="Arial"/>
                <w:b w:val="0"/>
                <w:sz w:val="22"/>
              </w:rPr>
              <w:t>Inspection Activities</w:t>
            </w:r>
          </w:p>
        </w:tc>
        <w:tc>
          <w:tcPr>
            <w:tcW w:type="dxa" w:w="2551"/>
          </w:tcPr>
          <w:p>
            <w:pPr>
              <w:spacing w:before="0" w:after="0"/>
              <w:jc w:val="left"/>
            </w:pPr>
            <w:r>
              <w:rPr>
                <w:rFonts w:ascii="Arial" w:hAnsi="Arial"/>
                <w:b w:val="0"/>
                <w:sz w:val="22"/>
              </w:rPr>
              <w:t>Supplier / Vendors</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Ex Junction Boxes, Actuators, Panels, Analyzers, Sampling Systems</w:t>
            </w:r>
          </w:p>
        </w:tc>
        <w:tc>
          <w:tcPr>
            <w:tcW w:type="dxa" w:w="2551"/>
          </w:tcPr>
          <w:p>
            <w:pPr>
              <w:spacing w:before="0" w:after="0"/>
              <w:jc w:val="left"/>
            </w:pPr>
            <w:r>
              <w:rPr>
                <w:rFonts w:ascii="Arial" w:hAnsi="Arial"/>
                <w:b w:val="0"/>
                <w:sz w:val="22"/>
              </w:rPr>
              <w:t>ATEX / IECEx inspection, FAT, visual / close / detailed inspection, documentation &amp; certification review</w:t>
            </w:r>
          </w:p>
        </w:tc>
        <w:tc>
          <w:tcPr>
            <w:tcW w:type="dxa" w:w="2551"/>
          </w:tcPr>
          <w:p>
            <w:pPr>
              <w:spacing w:before="0" w:after="0"/>
              <w:jc w:val="left"/>
            </w:pPr>
            <w:r>
              <w:rPr>
                <w:rFonts w:ascii="Arial" w:hAnsi="Arial"/>
                <w:b w:val="0"/>
                <w:sz w:val="22"/>
              </w:rPr>
              <w:t>ATC Actuators, Emerson, Hobré, Fluenta, Yokogawa</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Gas Chromatographs, BTEX, Sulfur, Flare &amp; Ultrasonic Analyzers</w:t>
            </w:r>
          </w:p>
        </w:tc>
        <w:tc>
          <w:tcPr>
            <w:tcW w:type="dxa" w:w="2551"/>
          </w:tcPr>
          <w:p>
            <w:pPr>
              <w:spacing w:before="0" w:after="0"/>
              <w:jc w:val="left"/>
            </w:pPr>
            <w:r>
              <w:rPr>
                <w:rFonts w:ascii="Arial" w:hAnsi="Arial"/>
                <w:b w:val="0"/>
                <w:sz w:val="22"/>
              </w:rPr>
              <w:t>FAT witnessing, functional testing, calibration verification, documentation review</w:t>
            </w:r>
          </w:p>
        </w:tc>
        <w:tc>
          <w:tcPr>
            <w:tcW w:type="dxa" w:w="2551"/>
          </w:tcPr>
          <w:p>
            <w:pPr>
              <w:spacing w:before="0" w:after="0"/>
              <w:jc w:val="left"/>
            </w:pPr>
            <w:r>
              <w:rPr>
                <w:rFonts w:ascii="Arial" w:hAnsi="Arial"/>
                <w:b w:val="0"/>
                <w:sz w:val="22"/>
              </w:rPr>
              <w:t>Emerson, Hobré, Yokogawa, Fluenta</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Flowmeters (Ultrasonic, Coriolis, Venturi, Variable Area)</w:t>
            </w:r>
          </w:p>
        </w:tc>
        <w:tc>
          <w:tcPr>
            <w:tcW w:type="dxa" w:w="2551"/>
          </w:tcPr>
          <w:p>
            <w:pPr>
              <w:spacing w:before="0" w:after="0"/>
              <w:jc w:val="left"/>
            </w:pPr>
            <w:r>
              <w:rPr>
                <w:rFonts w:ascii="Arial" w:hAnsi="Arial"/>
                <w:b w:val="0"/>
                <w:sz w:val="22"/>
              </w:rPr>
              <w:t>FAT, calibration witnessing, verification &amp; conformity checks</w:t>
            </w:r>
          </w:p>
        </w:tc>
        <w:tc>
          <w:tcPr>
            <w:tcW w:type="dxa" w:w="2551"/>
          </w:tcPr>
          <w:p>
            <w:pPr>
              <w:spacing w:before="0" w:after="0"/>
              <w:jc w:val="left"/>
            </w:pPr>
            <w:r>
              <w:rPr>
                <w:rFonts w:ascii="Arial" w:hAnsi="Arial"/>
                <w:b w:val="0"/>
                <w:sz w:val="22"/>
              </w:rPr>
              <w:t>Emerson, KROHNE, SICK, Baker Hughes, Euroloop, VSL</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Equipment / Scope</w:t>
            </w:r>
          </w:p>
        </w:tc>
        <w:tc>
          <w:tcPr>
            <w:tcW w:type="dxa" w:w="2551"/>
          </w:tcPr>
          <w:p>
            <w:pPr>
              <w:spacing w:before="0" w:after="0"/>
              <w:jc w:val="left"/>
            </w:pPr>
            <w:r>
              <w:rPr>
                <w:rFonts w:ascii="Arial" w:hAnsi="Arial"/>
                <w:b w:val="0"/>
                <w:sz w:val="22"/>
              </w:rPr>
              <w:t>Inspection Activities</w:t>
            </w:r>
          </w:p>
        </w:tc>
        <w:tc>
          <w:tcPr>
            <w:tcW w:type="dxa" w:w="2551"/>
          </w:tcPr>
          <w:p>
            <w:pPr>
              <w:spacing w:before="0" w:after="0"/>
              <w:jc w:val="left"/>
            </w:pPr>
            <w:r>
              <w:rPr>
                <w:rFonts w:ascii="Arial" w:hAnsi="Arial"/>
                <w:b w:val="0"/>
                <w:sz w:val="22"/>
              </w:rPr>
              <w:t>Projects / Vendors</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HV &amp; MV Power Cables (36–72.5 kV)</w:t>
            </w:r>
          </w:p>
        </w:tc>
        <w:tc>
          <w:tcPr>
            <w:tcW w:type="dxa" w:w="2551"/>
          </w:tcPr>
          <w:p>
            <w:pPr>
              <w:spacing w:before="0" w:after="0"/>
              <w:jc w:val="left"/>
            </w:pPr>
            <w:r>
              <w:rPr>
                <w:rFonts w:ascii="Arial" w:hAnsi="Arial"/>
                <w:b w:val="0"/>
                <w:sz w:val="22"/>
              </w:rPr>
              <w:t>Production start-up inspection, QA/QC surveillance, load-out, transpooling, sheath repair, electrical &amp; optical testing</w:t>
            </w:r>
          </w:p>
        </w:tc>
        <w:tc>
          <w:tcPr>
            <w:tcW w:type="dxa" w:w="2551"/>
          </w:tcPr>
          <w:p>
            <w:pPr>
              <w:spacing w:before="0" w:after="0"/>
              <w:jc w:val="left"/>
            </w:pPr>
            <w:r>
              <w:rPr>
                <w:rFonts w:ascii="Arial" w:hAnsi="Arial"/>
                <w:b w:val="0"/>
                <w:sz w:val="22"/>
              </w:rPr>
              <w:t>TenneT 2GW / BorWin6, Ocean Winds, TKF, JDR, DEME</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MV Switchgear, LV Switchboards, Bus Ducts, MCCs</w:t>
            </w:r>
          </w:p>
        </w:tc>
        <w:tc>
          <w:tcPr>
            <w:tcW w:type="dxa" w:w="2551"/>
          </w:tcPr>
          <w:p>
            <w:pPr>
              <w:spacing w:before="0" w:after="0"/>
              <w:jc w:val="left"/>
            </w:pPr>
            <w:r>
              <w:rPr>
                <w:rFonts w:ascii="Arial" w:hAnsi="Arial"/>
                <w:b w:val="0"/>
                <w:sz w:val="22"/>
              </w:rPr>
              <w:t>FAT witnessing, visual, dimensional &amp; electrical inspection</w:t>
            </w:r>
          </w:p>
        </w:tc>
        <w:tc>
          <w:tcPr>
            <w:tcW w:type="dxa" w:w="2551"/>
          </w:tcPr>
          <w:p>
            <w:pPr>
              <w:spacing w:before="0" w:after="0"/>
              <w:jc w:val="left"/>
            </w:pPr>
            <w:r>
              <w:rPr>
                <w:rFonts w:ascii="Arial" w:hAnsi="Arial"/>
                <w:b w:val="0"/>
                <w:sz w:val="22"/>
              </w:rPr>
              <w:t>Eaton, Schneider, Etacom, Airkan</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Current &amp; Voltage Transformers (110/33/13.8 kV)</w:t>
            </w:r>
          </w:p>
        </w:tc>
        <w:tc>
          <w:tcPr>
            <w:tcW w:type="dxa" w:w="2551"/>
          </w:tcPr>
          <w:p>
            <w:pPr>
              <w:spacing w:before="0" w:after="0"/>
              <w:jc w:val="left"/>
            </w:pPr>
            <w:r>
              <w:rPr>
                <w:rFonts w:ascii="Arial" w:hAnsi="Arial"/>
                <w:b w:val="0"/>
                <w:sz w:val="22"/>
              </w:rPr>
              <w:t>FAT, routine electrical tests, dimensional &amp; documentation checks</w:t>
            </w:r>
          </w:p>
        </w:tc>
        <w:tc>
          <w:tcPr>
            <w:tcW w:type="dxa" w:w="2551"/>
          </w:tcPr>
          <w:p>
            <w:pPr>
              <w:spacing w:before="0" w:after="0"/>
              <w:jc w:val="left"/>
            </w:pPr>
            <w:r>
              <w:rPr>
                <w:rFonts w:ascii="Arial" w:hAnsi="Arial"/>
                <w:b w:val="0"/>
                <w:sz w:val="22"/>
              </w:rPr>
              <w:t>SADTEM – NAQUA Substation</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HV Drives &amp; Generators</w:t>
            </w:r>
          </w:p>
        </w:tc>
        <w:tc>
          <w:tcPr>
            <w:tcW w:type="dxa" w:w="2551"/>
          </w:tcPr>
          <w:p>
            <w:pPr>
              <w:spacing w:before="0" w:after="0"/>
              <w:jc w:val="left"/>
            </w:pPr>
            <w:r>
              <w:rPr>
                <w:rFonts w:ascii="Arial" w:hAnsi="Arial"/>
                <w:b w:val="0"/>
                <w:sz w:val="22"/>
              </w:rPr>
              <w:t>Insulation resistance, dielectric testing, FAT &amp; functional checks</w:t>
            </w:r>
          </w:p>
        </w:tc>
        <w:tc>
          <w:tcPr>
            <w:tcW w:type="dxa" w:w="2551"/>
          </w:tcPr>
          <w:p>
            <w:pPr>
              <w:spacing w:before="0" w:after="0"/>
              <w:jc w:val="left"/>
            </w:pPr>
            <w:r>
              <w:rPr>
                <w:rFonts w:ascii="Arial" w:hAnsi="Arial"/>
                <w:b w:val="0"/>
                <w:sz w:val="22"/>
              </w:rPr>
              <w:t>GE Vernova, Siemens Energy</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Equipment / Scope</w:t>
            </w:r>
          </w:p>
        </w:tc>
        <w:tc>
          <w:tcPr>
            <w:tcW w:type="dxa" w:w="2551"/>
          </w:tcPr>
          <w:p>
            <w:pPr>
              <w:spacing w:before="0" w:after="0"/>
              <w:jc w:val="left"/>
            </w:pPr>
            <w:r>
              <w:rPr>
                <w:rFonts w:ascii="Arial" w:hAnsi="Arial"/>
                <w:b w:val="0"/>
                <w:sz w:val="22"/>
              </w:rPr>
              <w:t>Inspection Activities</w:t>
            </w:r>
          </w:p>
        </w:tc>
        <w:tc>
          <w:tcPr>
            <w:tcW w:type="dxa" w:w="2551"/>
          </w:tcPr>
          <w:p>
            <w:pPr>
              <w:spacing w:before="0" w:after="0"/>
              <w:jc w:val="left"/>
            </w:pPr>
            <w:r>
              <w:rPr>
                <w:rFonts w:ascii="Arial" w:hAnsi="Arial"/>
                <w:b w:val="0"/>
                <w:sz w:val="22"/>
              </w:rPr>
              <w:t>Projects / Vendors</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Compressors, Gas Turbines, Nitrogen Generation Packages</w:t>
            </w:r>
          </w:p>
        </w:tc>
        <w:tc>
          <w:tcPr>
            <w:tcW w:type="dxa" w:w="2551"/>
          </w:tcPr>
          <w:p>
            <w:pPr>
              <w:spacing w:before="0" w:after="0"/>
              <w:jc w:val="left"/>
            </w:pPr>
            <w:r>
              <w:rPr>
                <w:rFonts w:ascii="Arial" w:hAnsi="Arial"/>
                <w:b w:val="0"/>
                <w:sz w:val="22"/>
              </w:rPr>
              <w:t>FAT, routine testing, E&amp;I inspection, expediting</w:t>
            </w:r>
          </w:p>
        </w:tc>
        <w:tc>
          <w:tcPr>
            <w:tcW w:type="dxa" w:w="2551"/>
          </w:tcPr>
          <w:p>
            <w:pPr>
              <w:spacing w:before="0" w:after="0"/>
              <w:jc w:val="left"/>
            </w:pPr>
            <w:r>
              <w:rPr>
                <w:rFonts w:ascii="Arial" w:hAnsi="Arial"/>
                <w:b w:val="0"/>
                <w:sz w:val="22"/>
              </w:rPr>
              <w:t>Atlas Copco, Siemens Energy, Airpack</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Control &amp; On-Off Valves (incl. Choke &amp; Antisurge Valves)</w:t>
            </w:r>
          </w:p>
        </w:tc>
        <w:tc>
          <w:tcPr>
            <w:tcW w:type="dxa" w:w="2551"/>
          </w:tcPr>
          <w:p>
            <w:pPr>
              <w:spacing w:before="0" w:after="0"/>
              <w:jc w:val="left"/>
            </w:pPr>
            <w:r>
              <w:rPr>
                <w:rFonts w:ascii="Arial" w:hAnsi="Arial"/>
                <w:b w:val="0"/>
                <w:sz w:val="22"/>
              </w:rPr>
              <w:t>FAT, functional testing, documentation review</w:t>
            </w:r>
          </w:p>
        </w:tc>
        <w:tc>
          <w:tcPr>
            <w:tcW w:type="dxa" w:w="2551"/>
          </w:tcPr>
          <w:p>
            <w:pPr>
              <w:spacing w:before="0" w:after="0"/>
              <w:jc w:val="left"/>
            </w:pPr>
            <w:r>
              <w:rPr>
                <w:rFonts w:ascii="Arial" w:hAnsi="Arial"/>
                <w:b w:val="0"/>
                <w:sz w:val="22"/>
              </w:rPr>
              <w:t>Mokveld, Control Seal</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Pressure Vessels, Filters, Heat Exchangers, Chillers</w:t>
            </w:r>
          </w:p>
        </w:tc>
        <w:tc>
          <w:tcPr>
            <w:tcW w:type="dxa" w:w="2551"/>
          </w:tcPr>
          <w:p>
            <w:pPr>
              <w:spacing w:before="0" w:after="0"/>
              <w:jc w:val="left"/>
            </w:pPr>
            <w:r>
              <w:rPr>
                <w:rFonts w:ascii="Arial" w:hAnsi="Arial"/>
                <w:b w:val="0"/>
                <w:sz w:val="22"/>
              </w:rPr>
              <w:t>FAT, pressure testing, visual &amp; dimensional inspection</w:t>
            </w:r>
          </w:p>
        </w:tc>
        <w:tc>
          <w:tcPr>
            <w:tcW w:type="dxa" w:w="2551"/>
          </w:tcPr>
          <w:p>
            <w:pPr>
              <w:spacing w:before="0" w:after="0"/>
              <w:jc w:val="left"/>
            </w:pPr>
            <w:r>
              <w:rPr>
                <w:rFonts w:ascii="Arial" w:hAnsi="Arial"/>
                <w:b w:val="0"/>
                <w:sz w:val="22"/>
              </w:rPr>
              <w:t>TM Filters, Kelvion, Veolia</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Equipment / Scope</w:t>
            </w:r>
          </w:p>
        </w:tc>
        <w:tc>
          <w:tcPr>
            <w:tcW w:type="dxa" w:w="2551"/>
          </w:tcPr>
          <w:p>
            <w:pPr>
              <w:spacing w:before="0" w:after="0"/>
              <w:jc w:val="left"/>
            </w:pPr>
            <w:r>
              <w:rPr>
                <w:rFonts w:ascii="Arial" w:hAnsi="Arial"/>
                <w:b w:val="0"/>
                <w:sz w:val="22"/>
              </w:rPr>
              <w:t>Inspection Activities</w:t>
            </w:r>
          </w:p>
        </w:tc>
        <w:tc>
          <w:tcPr>
            <w:tcW w:type="dxa" w:w="2551"/>
          </w:tcPr>
          <w:p>
            <w:pPr>
              <w:spacing w:before="0" w:after="0"/>
              <w:jc w:val="left"/>
            </w:pPr>
            <w:r>
              <w:rPr>
                <w:rFonts w:ascii="Arial" w:hAnsi="Arial"/>
                <w:b w:val="0"/>
                <w:sz w:val="22"/>
              </w:rPr>
              <w:t>Projects / Vendors</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Winches (600T), Mooring Systems, Ropes, Links, Shackles</w:t>
            </w:r>
          </w:p>
        </w:tc>
        <w:tc>
          <w:tcPr>
            <w:tcW w:type="dxa" w:w="2551"/>
          </w:tcPr>
          <w:p>
            <w:pPr>
              <w:spacing w:before="0" w:after="0"/>
              <w:jc w:val="left"/>
            </w:pPr>
            <w:r>
              <w:rPr>
                <w:rFonts w:ascii="Arial" w:hAnsi="Arial"/>
                <w:b w:val="0"/>
                <w:sz w:val="22"/>
              </w:rPr>
              <w:t>Mechanical testing, load testing, visual &amp; dimensional inspection</w:t>
            </w:r>
          </w:p>
        </w:tc>
        <w:tc>
          <w:tcPr>
            <w:tcW w:type="dxa" w:w="2551"/>
          </w:tcPr>
          <w:p>
            <w:pPr>
              <w:spacing w:before="0" w:after="0"/>
              <w:jc w:val="left"/>
            </w:pPr>
            <w:r>
              <w:rPr>
                <w:rFonts w:ascii="Arial" w:hAnsi="Arial"/>
                <w:b w:val="0"/>
                <w:sz w:val="22"/>
              </w:rPr>
              <w:t>Van Oord, GN Rope Fittings, MME</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Subsea Power Cables</w:t>
            </w:r>
          </w:p>
        </w:tc>
        <w:tc>
          <w:tcPr>
            <w:tcW w:type="dxa" w:w="2551"/>
          </w:tcPr>
          <w:p>
            <w:pPr>
              <w:spacing w:before="0" w:after="0"/>
              <w:jc w:val="left"/>
            </w:pPr>
            <w:r>
              <w:rPr>
                <w:rFonts w:ascii="Arial" w:hAnsi="Arial"/>
                <w:b w:val="0"/>
                <w:sz w:val="22"/>
              </w:rPr>
              <w:t>Damage assessment inspection, repair verification</w:t>
            </w:r>
          </w:p>
        </w:tc>
        <w:tc>
          <w:tcPr>
            <w:tcW w:type="dxa" w:w="2551"/>
          </w:tcPr>
          <w:p>
            <w:pPr>
              <w:spacing w:before="0" w:after="0"/>
              <w:jc w:val="left"/>
            </w:pPr>
            <w:r>
              <w:rPr>
                <w:rFonts w:ascii="Arial" w:hAnsi="Arial"/>
                <w:b w:val="0"/>
                <w:sz w:val="22"/>
              </w:rPr>
              <w:t>Offshore cable projects</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NAVI-AIDS &amp; Helideck Lighting Systems</w:t>
            </w:r>
          </w:p>
        </w:tc>
        <w:tc>
          <w:tcPr>
            <w:tcW w:type="dxa" w:w="2551"/>
          </w:tcPr>
          <w:p>
            <w:pPr>
              <w:spacing w:before="0" w:after="0"/>
              <w:jc w:val="left"/>
            </w:pPr>
            <w:r>
              <w:rPr>
                <w:rFonts w:ascii="Arial" w:hAnsi="Arial"/>
                <w:b w:val="0"/>
                <w:sz w:val="22"/>
              </w:rPr>
              <w:t>FAT, functional testing, visual inspection</w:t>
            </w:r>
          </w:p>
        </w:tc>
        <w:tc>
          <w:tcPr>
            <w:tcW w:type="dxa" w:w="2551"/>
          </w:tcPr>
          <w:p>
            <w:pPr>
              <w:spacing w:before="0" w:after="0"/>
              <w:jc w:val="left"/>
            </w:pPr>
            <w:r>
              <w:rPr>
                <w:rFonts w:ascii="Arial" w:hAnsi="Arial"/>
                <w:b w:val="0"/>
                <w:sz w:val="22"/>
              </w:rPr>
              <w:t>ORGA B.V.</w:t>
            </w:r>
          </w:p>
        </w:tc>
        <w:tc>
          <w:tcPr>
            <w:tcW w:type="dxa" w:w="2551"/>
          </w:tcPr>
          <w:p>
            <w:pPr>
              <w:spacing w:before="0" w:after="0"/>
              <w:jc w:val="left"/>
            </w:pPr>
            <w:r>
              <w:rPr>
                <w:rFonts w:ascii="Arial" w:hAnsi="Arial"/>
                <w:b w:val="0"/>
                <w:sz w:val="22"/>
              </w:rPr>
            </w:r>
          </w:p>
        </w:tc>
      </w:tr>
      <w:tr>
        <w:tc>
          <w:tcPr>
            <w:tcW w:type="dxa" w:w="2551"/>
          </w:tcPr>
          <w:p>
            <w:pPr>
              <w:spacing w:before="0" w:after="0"/>
              <w:jc w:val="left"/>
            </w:pPr>
            <w:r>
              <w:rPr>
                <w:rFonts w:ascii="Arial" w:hAnsi="Arial"/>
                <w:b w:val="0"/>
                <w:sz w:val="22"/>
              </w:rPr>
              <w:t>Overhead Travelling Cranes</w:t>
            </w:r>
          </w:p>
        </w:tc>
        <w:tc>
          <w:tcPr>
            <w:tcW w:type="dxa" w:w="2551"/>
          </w:tcPr>
          <w:p>
            <w:pPr>
              <w:spacing w:before="0" w:after="0"/>
              <w:jc w:val="left"/>
            </w:pPr>
            <w:r>
              <w:rPr>
                <w:rFonts w:ascii="Arial" w:hAnsi="Arial"/>
                <w:b w:val="0"/>
                <w:sz w:val="22"/>
              </w:rPr>
              <w:t>FAT witnessing, wiring diagram verification, functional testing, documentation review</w:t>
            </w:r>
          </w:p>
        </w:tc>
        <w:tc>
          <w:tcPr>
            <w:tcW w:type="dxa" w:w="2551"/>
          </w:tcPr>
          <w:p>
            <w:pPr>
              <w:spacing w:before="0" w:after="0"/>
              <w:jc w:val="left"/>
            </w:pPr>
            <w:r>
              <w:rPr>
                <w:rFonts w:ascii="Arial" w:hAnsi="Arial"/>
                <w:b w:val="0"/>
                <w:sz w:val="22"/>
              </w:rPr>
              <w:t>TenneT 2GW HVDC Project – CraneSolutions B.V.</w:t>
            </w:r>
          </w:p>
        </w:tc>
        <w:tc>
          <w:tcPr>
            <w:tcW w:type="dxa" w:w="2551"/>
          </w:tcPr>
          <w:p>
            <w:pPr>
              <w:spacing w:before="0" w:after="0"/>
              <w:jc w:val="left"/>
            </w:pPr>
            <w:r>
              <w:rPr>
                <w:rFonts w:ascii="Arial" w:hAnsi="Arial"/>
                <w:b w:val="0"/>
                <w:sz w:val="22"/>
              </w:rPr>
            </w:r>
          </w:p>
        </w:tc>
      </w:tr>
    </w:tbl>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Electrical and Instrumentation Inspection</w:t>
      </w:r>
    </w:p>
    <w:p>
      <w:pPr>
        <w:pStyle w:val="ListBullet"/>
        <w:spacing w:before="0" w:after="0"/>
        <w:ind w:left="720" w:hanging="360"/>
        <w:jc w:val="both"/>
      </w:pPr>
      <w:r>
        <w:rPr>
          <w:rFonts w:ascii="Arial" w:hAnsi="Arial"/>
          <w:b w:val="0"/>
          <w:sz w:val="22"/>
        </w:rPr>
        <w:t>ATEX / IECEx Inspection</w:t>
      </w:r>
    </w:p>
    <w:p>
      <w:pPr>
        <w:pStyle w:val="ListBullet"/>
        <w:spacing w:before="0" w:after="0"/>
        <w:ind w:left="720" w:hanging="360"/>
        <w:jc w:val="both"/>
      </w:pPr>
      <w:r>
        <w:rPr>
          <w:rFonts w:ascii="Arial" w:hAnsi="Arial"/>
          <w:b w:val="0"/>
          <w:sz w:val="22"/>
        </w:rPr>
        <w:t>Hazardous-Area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Commissioning and System Integration</w:t>
      </w:r>
    </w:p>
    <w:p>
      <w:pPr>
        <w:pStyle w:val="ListBullet"/>
        <w:spacing w:before="0" w:after="0"/>
        <w:ind w:left="720" w:hanging="360"/>
        <w:jc w:val="both"/>
      </w:pPr>
      <w:r>
        <w:rPr>
          <w:rFonts w:ascii="Arial" w:hAnsi="Arial"/>
          <w:b w:val="0"/>
          <w:sz w:val="22"/>
        </w:rPr>
        <w:t>Instrumentation Inspection</w:t>
      </w:r>
    </w:p>
    <w:p>
      <w:pPr>
        <w:pStyle w:val="ListBullet"/>
        <w:spacing w:before="0" w:after="0"/>
        <w:ind w:left="720" w:hanging="360"/>
        <w:jc w:val="both"/>
      </w:pPr>
      <w:r>
        <w:rPr>
          <w:rFonts w:ascii="Arial" w:hAnsi="Arial"/>
          <w:b w:val="0"/>
          <w:sz w:val="22"/>
        </w:rPr>
        <w:t>Electrical HV/MV and Power Inspection</w:t>
      </w:r>
    </w:p>
    <w:p>
      <w:pPr>
        <w:pStyle w:val="ListBullet"/>
        <w:spacing w:before="0" w:after="0"/>
        <w:ind w:left="720" w:hanging="360"/>
        <w:jc w:val="both"/>
      </w:pPr>
      <w:r>
        <w:rPr>
          <w:rFonts w:ascii="Arial" w:hAnsi="Arial"/>
          <w:b w:val="0"/>
          <w:sz w:val="22"/>
        </w:rPr>
        <w:t>Technical Documentation Review</w:t>
      </w:r>
    </w:p>
    <w:p>
      <w:pPr>
        <w:pStyle w:val="ListBullet"/>
        <w:spacing w:before="0" w:after="0"/>
        <w:ind w:left="720" w:hanging="360"/>
        <w:jc w:val="both"/>
      </w:pPr>
      <w:r>
        <w:rPr>
          <w:rFonts w:ascii="Arial" w:hAnsi="Arial"/>
          <w:b w:val="0"/>
          <w:sz w:val="22"/>
        </w:rPr>
        <w:t>ITP and Quality Plan Review</w:t>
      </w:r>
    </w:p>
    <w:p>
      <w:pPr>
        <w:pStyle w:val="ListBullet"/>
        <w:spacing w:before="0" w:after="0"/>
        <w:ind w:left="720" w:hanging="360"/>
        <w:jc w:val="both"/>
      </w:pPr>
      <w:r>
        <w:rPr>
          <w:rFonts w:ascii="Arial" w:hAnsi="Arial"/>
          <w:b w:val="0"/>
          <w:sz w:val="22"/>
        </w:rPr>
        <w:t>NCR and Punch List Follow-up</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Electrical Systems</w:t>
      </w:r>
    </w:p>
    <w:p>
      <w:pPr>
        <w:pStyle w:val="ListBullet"/>
        <w:spacing w:before="0" w:after="0"/>
        <w:ind w:left="720" w:hanging="360"/>
        <w:jc w:val="both"/>
      </w:pPr>
      <w:r>
        <w:rPr>
          <w:rFonts w:ascii="Arial" w:hAnsi="Arial"/>
          <w:b w:val="0"/>
          <w:sz w:val="22"/>
        </w:rPr>
        <w:t>HV/MV Power Systems</w:t>
      </w:r>
    </w:p>
    <w:p>
      <w:pPr>
        <w:pStyle w:val="ListBullet"/>
        <w:spacing w:before="0" w:after="0"/>
        <w:ind w:left="720" w:hanging="360"/>
        <w:jc w:val="both"/>
      </w:pPr>
      <w:r>
        <w:rPr>
          <w:rFonts w:ascii="Arial" w:hAnsi="Arial"/>
          <w:b w:val="0"/>
          <w:sz w:val="22"/>
        </w:rPr>
        <w:t>Power Cables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Switchboards</w:t>
      </w:r>
    </w:p>
    <w:p>
      <w:pPr>
        <w:pStyle w:val="ListBullet"/>
        <w:spacing w:before="0" w:after="0"/>
        <w:ind w:left="720" w:hanging="360"/>
        <w:jc w:val="both"/>
      </w:pPr>
      <w:r>
        <w:rPr>
          <w:rFonts w:ascii="Arial" w:hAnsi="Arial"/>
          <w:b w:val="0"/>
          <w:sz w:val="22"/>
        </w:rPr>
        <w:t>Bus Ducts</w:t>
      </w:r>
    </w:p>
    <w:p>
      <w:pPr>
        <w:pStyle w:val="ListBullet"/>
        <w:spacing w:before="0" w:after="0"/>
        <w:ind w:left="720" w:hanging="360"/>
        <w:jc w:val="both"/>
      </w:pPr>
      <w:r>
        <w:rPr>
          <w:rFonts w:ascii="Arial" w:hAnsi="Arial"/>
          <w:b w:val="0"/>
          <w:sz w:val="22"/>
        </w:rPr>
        <w:t>MCCs</w:t>
      </w:r>
    </w:p>
    <w:p>
      <w:pPr>
        <w:pStyle w:val="ListBullet"/>
        <w:spacing w:before="0" w:after="0"/>
        <w:ind w:left="720" w:hanging="360"/>
        <w:jc w:val="both"/>
      </w:pPr>
      <w:r>
        <w:rPr>
          <w:rFonts w:ascii="Arial" w:hAnsi="Arial"/>
          <w:b w:val="0"/>
          <w:sz w:val="22"/>
        </w:rPr>
        <w:t>Current Transformers</w:t>
      </w:r>
    </w:p>
    <w:p>
      <w:pPr>
        <w:pStyle w:val="ListBullet"/>
        <w:spacing w:before="0" w:after="0"/>
        <w:ind w:left="720" w:hanging="360"/>
        <w:jc w:val="both"/>
      </w:pPr>
      <w:r>
        <w:rPr>
          <w:rFonts w:ascii="Arial" w:hAnsi="Arial"/>
          <w:b w:val="0"/>
          <w:sz w:val="22"/>
        </w:rPr>
        <w:t>Voltage Transformers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Generators</w:t>
      </w:r>
    </w:p>
    <w:p>
      <w:pPr>
        <w:pStyle w:val="ListBullet"/>
        <w:spacing w:before="0" w:after="0"/>
        <w:ind w:left="720" w:hanging="360"/>
        <w:jc w:val="both"/>
      </w:pPr>
      <w:r>
        <w:rPr>
          <w:rFonts w:ascii="Arial" w:hAnsi="Arial"/>
          <w:b w:val="0"/>
          <w:sz w:val="22"/>
        </w:rPr>
        <w:t>Drives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Gas Turbines</w:t>
      </w:r>
    </w:p>
    <w:p>
      <w:pPr>
        <w:pStyle w:val="ListBullet"/>
        <w:spacing w:before="0" w:after="0"/>
        <w:ind w:left="720" w:hanging="360"/>
        <w:jc w:val="both"/>
      </w:pPr>
      <w:r>
        <w:rPr>
          <w:rFonts w:ascii="Arial" w:hAnsi="Arial"/>
          <w:b w:val="0"/>
          <w:sz w:val="22"/>
        </w:rPr>
        <w:t>Nitrogen Generation Packages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Flowmeters</w:t>
      </w:r>
    </w:p>
    <w:p>
      <w:pPr>
        <w:pStyle w:val="ListBullet"/>
        <w:spacing w:before="0" w:after="0"/>
        <w:ind w:left="720" w:hanging="360"/>
        <w:jc w:val="both"/>
      </w:pPr>
      <w:r>
        <w:rPr>
          <w:rFonts w:ascii="Arial" w:hAnsi="Arial"/>
          <w:b w:val="0"/>
          <w:sz w:val="22"/>
        </w:rPr>
        <w:t>Analyzers</w:t>
      </w:r>
    </w:p>
    <w:p>
      <w:pPr>
        <w:pStyle w:val="ListBullet"/>
        <w:spacing w:before="0" w:after="0"/>
        <w:ind w:left="720" w:hanging="360"/>
        <w:jc w:val="both"/>
      </w:pPr>
      <w:r>
        <w:rPr>
          <w:rFonts w:ascii="Arial" w:hAnsi="Arial"/>
          <w:b w:val="0"/>
          <w:sz w:val="22"/>
        </w:rPr>
        <w:t>Junction Boxes</w:t>
      </w:r>
    </w:p>
    <w:p>
      <w:pPr>
        <w:pStyle w:val="ListBullet"/>
        <w:spacing w:before="0" w:after="0"/>
        <w:ind w:left="720" w:hanging="360"/>
        <w:jc w:val="both"/>
      </w:pPr>
      <w:r>
        <w:rPr>
          <w:rFonts w:ascii="Arial" w:hAnsi="Arial"/>
          <w:b w:val="0"/>
          <w:sz w:val="22"/>
        </w:rPr>
        <w:t>Panels</w:t>
      </w:r>
    </w:p>
    <w:p>
      <w:pPr>
        <w:pStyle w:val="ListBullet"/>
        <w:spacing w:before="0" w:after="0"/>
        <w:ind w:left="720" w:hanging="360"/>
        <w:jc w:val="both"/>
      </w:pPr>
      <w:r>
        <w:rPr>
          <w:rFonts w:ascii="Arial" w:hAnsi="Arial"/>
          <w:b w:val="0"/>
          <w:sz w:val="22"/>
        </w:rPr>
        <w:t>Offshore Fabricated Structures</w:t>
      </w:r>
    </w:p>
    <w:p>
      <w:pPr>
        <w:pStyle w:val="ListBullet"/>
        <w:spacing w:before="0" w:after="0"/>
        <w:ind w:left="720" w:hanging="360"/>
        <w:jc w:val="both"/>
      </w:pPr>
      <w:r>
        <w:rPr>
          <w:rFonts w:ascii="Arial" w:hAnsi="Arial"/>
          <w:b w:val="0"/>
          <w:sz w:val="22"/>
        </w:rPr>
        <w:t>Mooring Components</w:t>
      </w:r>
    </w:p>
    <w:p>
      <w:pPr>
        <w:pStyle w:val="ListBullet"/>
        <w:spacing w:before="0" w:after="0"/>
        <w:ind w:left="720" w:hanging="360"/>
        <w:jc w:val="both"/>
      </w:pPr>
      <w:r>
        <w:rPr>
          <w:rFonts w:ascii="Arial" w:hAnsi="Arial"/>
          <w:b w:val="0"/>
          <w:sz w:val="22"/>
        </w:rPr>
        <w:t>Subsea Power Cables</w:t>
      </w:r>
    </w:p>
    <w:p>
      <w:pPr>
        <w:pStyle w:val="ListBullet"/>
        <w:spacing w:before="0" w:after="0"/>
        <w:ind w:left="720" w:hanging="360"/>
        <w:jc w:val="both"/>
      </w:pPr>
      <w:r>
        <w:rPr>
          <w:rFonts w:ascii="Arial" w:hAnsi="Arial"/>
          <w:b w:val="0"/>
          <w:sz w:val="22"/>
        </w:rPr>
        <w:t>Helideck Lighting Systems</w:t>
      </w:r>
    </w:p>
    <w:p>
      <w:pPr>
        <w:pStyle w:val="ListBullet"/>
        <w:spacing w:before="0" w:after="0"/>
        <w:ind w:left="720" w:hanging="360"/>
        <w:jc w:val="both"/>
      </w:pPr>
      <w:r>
        <w:rPr>
          <w:rFonts w:ascii="Arial" w:hAnsi="Arial"/>
          <w:b w:val="0"/>
          <w:sz w:val="22"/>
        </w:rPr>
        <w:t>Overhead Travelling Cranes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