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WADE HUANG (HUANG SONG JUN)</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Wade Huang (Huang Song Jun) is an inspection engineer with 19 years of experience in the mechanical industry. He has inspected pressure vessels, above-ground storage tanks, line pipes, valves, heat exchangers, steel structures, and related mechanical products for petrochemical, industrial, energy, and infrastructure applications. His experience includes in-service inspection, welding and welder qualification, NDT examination, protective coating inspection, mechanical property testing, and review of manufacturing and quality documentation. He is also experienced in precision measurement, project management, statistical process control, and quality-system supervision. His material and welding scope includes carbon steel, low alloy steel, stainless steel, Hastelloy, and Monel.</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Bachelor’s degree</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QM 03 Mechanical General</w:t>
      </w:r>
    </w:p>
    <w:p>
      <w:pPr>
        <w:pStyle w:val="ListBullet"/>
        <w:spacing w:before="0" w:after="0"/>
        <w:ind w:left="720" w:hanging="360"/>
        <w:jc w:val="both"/>
      </w:pPr>
      <w:r>
        <w:rPr>
          <w:rFonts w:ascii="Arial" w:hAnsi="Arial"/>
          <w:b w:val="0"/>
          <w:sz w:val="22"/>
        </w:rPr>
        <w:t>QM 04 NDT</w:t>
      </w:r>
    </w:p>
    <w:p>
      <w:pPr>
        <w:pStyle w:val="ListBullet"/>
        <w:spacing w:before="0" w:after="0"/>
        <w:ind w:left="720" w:hanging="360"/>
        <w:jc w:val="both"/>
      </w:pPr>
      <w:r>
        <w:rPr>
          <w:rFonts w:ascii="Arial" w:hAnsi="Arial"/>
          <w:b w:val="0"/>
          <w:sz w:val="22"/>
        </w:rPr>
        <w:t>QM 05 Line Pipes</w:t>
      </w:r>
    </w:p>
    <w:p>
      <w:pPr>
        <w:pStyle w:val="ListBullet"/>
        <w:spacing w:before="0" w:after="0"/>
        <w:ind w:left="720" w:hanging="360"/>
        <w:jc w:val="both"/>
      </w:pPr>
      <w:r>
        <w:rPr>
          <w:rFonts w:ascii="Arial" w:hAnsi="Arial"/>
          <w:b w:val="0"/>
          <w:sz w:val="22"/>
        </w:rPr>
        <w:t>QM 07 Valves</w:t>
      </w:r>
    </w:p>
    <w:p>
      <w:pPr>
        <w:pStyle w:val="ListBullet"/>
        <w:spacing w:before="0" w:after="0"/>
        <w:ind w:left="720" w:hanging="360"/>
        <w:jc w:val="both"/>
      </w:pPr>
      <w:r>
        <w:rPr>
          <w:rFonts w:ascii="Arial" w:hAnsi="Arial"/>
          <w:b w:val="0"/>
          <w:sz w:val="22"/>
        </w:rPr>
        <w:t>QM 30 Pressure Vessels</w:t>
      </w:r>
    </w:p>
    <w:p>
      <w:pPr>
        <w:pStyle w:val="ListBullet"/>
        <w:spacing w:before="0" w:after="0"/>
        <w:ind w:left="720" w:hanging="360"/>
        <w:jc w:val="both"/>
      </w:pPr>
      <w:r>
        <w:rPr>
          <w:rFonts w:ascii="Arial" w:hAnsi="Arial"/>
          <w:b w:val="0"/>
          <w:sz w:val="22"/>
        </w:rPr>
        <w:t>CWI</w:t>
      </w:r>
    </w:p>
    <w:p>
      <w:pPr>
        <w:pStyle w:val="ListBullet"/>
        <w:spacing w:before="0" w:after="0"/>
        <w:ind w:left="720" w:hanging="360"/>
        <w:jc w:val="both"/>
      </w:pPr>
      <w:r>
        <w:rPr>
          <w:rFonts w:ascii="Arial" w:hAnsi="Arial"/>
          <w:b w:val="0"/>
          <w:sz w:val="22"/>
        </w:rPr>
        <w:t>CSA W178.2 Level II Welding Inspector</w:t>
      </w:r>
    </w:p>
    <w:p>
      <w:pPr>
        <w:pStyle w:val="ListBullet"/>
        <w:spacing w:before="0" w:after="0"/>
        <w:ind w:left="720" w:hanging="360"/>
        <w:jc w:val="both"/>
      </w:pPr>
      <w:r>
        <w:rPr>
          <w:rFonts w:ascii="Arial" w:hAnsi="Arial"/>
          <w:b w:val="0"/>
          <w:sz w:val="22"/>
        </w:rPr>
        <w:t>CSA W47.1 Welding Supervisor</w:t>
      </w:r>
    </w:p>
    <w:p>
      <w:pPr>
        <w:pStyle w:val="ListBullet"/>
        <w:spacing w:before="0" w:after="0"/>
        <w:ind w:left="720" w:hanging="360"/>
        <w:jc w:val="both"/>
      </w:pPr>
      <w:r>
        <w:rPr>
          <w:rFonts w:ascii="Arial" w:hAnsi="Arial"/>
          <w:b w:val="0"/>
          <w:sz w:val="22"/>
        </w:rPr>
        <w:t>API 510 Pressure Vessel Inspector</w:t>
      </w:r>
    </w:p>
    <w:p>
      <w:pPr>
        <w:pStyle w:val="ListBullet"/>
        <w:spacing w:before="0" w:after="0"/>
        <w:ind w:left="720" w:hanging="360"/>
        <w:jc w:val="both"/>
      </w:pPr>
      <w:r>
        <w:rPr>
          <w:rFonts w:ascii="Arial" w:hAnsi="Arial"/>
          <w:b w:val="0"/>
          <w:sz w:val="22"/>
        </w:rPr>
        <w:t>API 653 Aboveground Storage Tank Inspector</w:t>
      </w:r>
    </w:p>
    <w:p>
      <w:pPr>
        <w:pStyle w:val="ListBullet"/>
        <w:spacing w:before="0" w:after="0"/>
        <w:ind w:left="720" w:hanging="360"/>
        <w:jc w:val="both"/>
      </w:pPr>
      <w:r>
        <w:rPr>
          <w:rFonts w:ascii="Arial" w:hAnsi="Arial"/>
          <w:b w:val="0"/>
          <w:sz w:val="22"/>
        </w:rPr>
        <w:t>ASNT SNT-TC-1A: MT Level II</w:t>
      </w:r>
    </w:p>
    <w:p>
      <w:pPr>
        <w:pStyle w:val="ListBullet"/>
        <w:spacing w:before="0" w:after="0"/>
        <w:ind w:left="720" w:hanging="360"/>
        <w:jc w:val="both"/>
      </w:pPr>
      <w:r>
        <w:rPr>
          <w:rFonts w:ascii="Arial" w:hAnsi="Arial"/>
          <w:b w:val="0"/>
          <w:sz w:val="22"/>
        </w:rPr>
        <w:t>Six Sigma Black belt Certified</w:t>
      </w:r>
    </w:p>
    <w:p>
      <w:pPr>
        <w:pStyle w:val="ListBullet"/>
        <w:spacing w:before="0" w:after="0"/>
        <w:ind w:left="720" w:hanging="360"/>
        <w:jc w:val="both"/>
      </w:pPr>
      <w:r>
        <w:rPr>
          <w:rFonts w:ascii="Arial" w:hAnsi="Arial"/>
          <w:b w:val="0"/>
          <w:sz w:val="22"/>
        </w:rPr>
        <w:t>Quality Manager</w:t>
      </w:r>
    </w:p>
    <w:p>
      <w:pPr>
        <w:pStyle w:val="ListBullet"/>
        <w:spacing w:before="0" w:after="0"/>
        <w:ind w:left="720" w:hanging="360"/>
        <w:jc w:val="both"/>
      </w:pPr>
      <w:r>
        <w:rPr>
          <w:rFonts w:ascii="Arial" w:hAnsi="Arial"/>
          <w:b w:val="0"/>
          <w:sz w:val="22"/>
        </w:rPr>
        <w:t>API 510</w:t>
      </w:r>
    </w:p>
    <w:p>
      <w:pPr>
        <w:pStyle w:val="ListBullet"/>
        <w:spacing w:before="0" w:after="0"/>
        <w:ind w:left="720" w:hanging="360"/>
        <w:jc w:val="both"/>
      </w:pPr>
      <w:r>
        <w:rPr>
          <w:rFonts w:ascii="Arial" w:hAnsi="Arial"/>
          <w:b w:val="0"/>
          <w:sz w:val="22"/>
        </w:rPr>
        <w:t>API 653</w:t>
      </w:r>
    </w:p>
    <w:p>
      <w:pPr>
        <w:pStyle w:val="ListBullet"/>
        <w:spacing w:before="0" w:after="0"/>
        <w:ind w:left="720" w:hanging="360"/>
        <w:jc w:val="both"/>
      </w:pPr>
      <w:r>
        <w:rPr>
          <w:rFonts w:ascii="Arial" w:hAnsi="Arial"/>
          <w:b w:val="0"/>
          <w:sz w:val="22"/>
        </w:rPr>
        <w:t>CSA W178.2</w:t>
      </w:r>
    </w:p>
    <w:p>
      <w:pPr>
        <w:pStyle w:val="ListBullet"/>
        <w:spacing w:before="0" w:after="0"/>
        <w:ind w:left="720" w:hanging="360"/>
        <w:jc w:val="both"/>
      </w:pPr>
      <w:r>
        <w:rPr>
          <w:rFonts w:ascii="Arial" w:hAnsi="Arial"/>
          <w:b w:val="0"/>
          <w:sz w:val="22"/>
        </w:rPr>
        <w:t>ASNT SNT-TC-1A MT</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AUG 2023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external inspection of vessel outside surfaces, insulation systems, coating systems, supports, associated structures, leakage, hot spots, vibration, and vessel alignment.</w:t>
      </w:r>
    </w:p>
    <w:p>
      <w:pPr>
        <w:pStyle w:val="ListBullet"/>
        <w:spacing w:before="0" w:after="0"/>
        <w:ind w:left="720" w:hanging="360"/>
        <w:jc w:val="both"/>
      </w:pPr>
      <w:r>
        <w:rPr>
          <w:rFonts w:ascii="Arial" w:hAnsi="Arial"/>
          <w:b w:val="0"/>
          <w:sz w:val="22"/>
        </w:rPr>
        <w:t>Performed internal inspection to identify internal damage, corrosion, and condition.</w:t>
      </w:r>
    </w:p>
    <w:p>
      <w:pPr>
        <w:pStyle w:val="ListBullet"/>
        <w:spacing w:before="0" w:after="0"/>
        <w:ind w:left="720" w:hanging="360"/>
        <w:jc w:val="both"/>
      </w:pPr>
      <w:r>
        <w:rPr>
          <w:rFonts w:ascii="Arial" w:hAnsi="Arial"/>
          <w:b w:val="0"/>
          <w:sz w:val="22"/>
        </w:rPr>
        <w:t>Performed thickness measurement (UTT) to verify component thickness, corrosion rates, and remaining vessel life.</w:t>
      </w:r>
    </w:p>
    <w:p>
      <w:pPr>
        <w:pStyle w:val="ListBullet"/>
        <w:spacing w:before="0" w:after="0"/>
        <w:ind w:left="720" w:hanging="360"/>
        <w:jc w:val="both"/>
      </w:pPr>
      <w:r>
        <w:rPr>
          <w:rFonts w:ascii="Arial" w:hAnsi="Arial"/>
          <w:b w:val="0"/>
          <w:sz w:val="22"/>
        </w:rPr>
        <w:t>Performed NDT testing, including PT and MT, and inspected pressure relief valves and pressure gauges.</w:t>
      </w:r>
    </w:p>
    <w:p>
      <w:pPr>
        <w:pStyle w:val="ListBullet"/>
        <w:spacing w:before="0" w:after="0"/>
        <w:ind w:left="720" w:hanging="360"/>
        <w:jc w:val="both"/>
      </w:pPr>
      <w:r>
        <w:rPr>
          <w:rFonts w:ascii="Arial" w:hAnsi="Arial"/>
          <w:b w:val="0"/>
          <w:sz w:val="22"/>
        </w:rPr>
        <w:t>Determined inspection intervals and frequencies, evaluated pressure vessels, and witnessed repair processes.</w:t>
      </w:r>
    </w:p>
    <w:p>
      <w:pPr>
        <w:pStyle w:val="ListBullet"/>
        <w:spacing w:before="0" w:after="0"/>
        <w:ind w:left="720" w:hanging="360"/>
        <w:jc w:val="both"/>
      </w:pPr>
      <w:r>
        <w:rPr>
          <w:rFonts w:ascii="Arial" w:hAnsi="Arial"/>
          <w:b w:val="0"/>
          <w:sz w:val="22"/>
        </w:rPr>
        <w:t>Performed inspection of steel structures, mining machinery steel structures, heat exchangers, pressure vessels, tanks, and commodity products for industrial and petrochemical applications.</w:t>
      </w:r>
    </w:p>
    <w:p>
      <w:pPr>
        <w:spacing w:before="0" w:after="0"/>
      </w:pPr>
    </w:p>
    <w:p>
      <w:pPr>
        <w:spacing w:before="0" w:after="0"/>
        <w:jc w:val="left"/>
      </w:pPr>
      <w:r>
        <w:rPr>
          <w:rFonts w:ascii="Arial" w:hAnsi="Arial"/>
          <w:b/>
          <w:sz w:val="22"/>
        </w:rPr>
        <w:t>JUL 2015 – AUG 2023</w:t>
      </w:r>
    </w:p>
    <w:p>
      <w:pPr>
        <w:spacing w:before="0" w:after="0"/>
        <w:jc w:val="left"/>
      </w:pPr>
      <w:r>
        <w:rPr>
          <w:rFonts w:ascii="Arial" w:hAnsi="Arial"/>
          <w:b/>
          <w:sz w:val="22"/>
        </w:rPr>
        <w:t>TPI AGENCY</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Inspected materials through MTR review, visual and dimensional inspection, cutting, retesting, and traceability checks.</w:t>
      </w:r>
    </w:p>
    <w:p>
      <w:pPr>
        <w:pStyle w:val="ListBullet"/>
        <w:spacing w:before="0" w:after="0"/>
        <w:ind w:left="720" w:hanging="360"/>
        <w:jc w:val="both"/>
      </w:pPr>
      <w:r>
        <w:rPr>
          <w:rFonts w:ascii="Arial" w:hAnsi="Arial"/>
          <w:b w:val="0"/>
          <w:sz w:val="22"/>
        </w:rPr>
        <w:t>Reviewed manufacturing and inspection processes, ITPs, WPS/PQRs, personnel qualifications, filler material and flux quality certificates, heat-treatment charts, and client documentation.</w:t>
      </w:r>
    </w:p>
    <w:p>
      <w:pPr>
        <w:pStyle w:val="ListBullet"/>
        <w:spacing w:before="0" w:after="0"/>
        <w:ind w:left="720" w:hanging="360"/>
        <w:jc w:val="both"/>
      </w:pPr>
      <w:r>
        <w:rPr>
          <w:rFonts w:ascii="Arial" w:hAnsi="Arial"/>
          <w:b w:val="0"/>
          <w:sz w:val="22"/>
        </w:rPr>
        <w:t>Inspected welding processes against approved WPS requirements, including bevels, part dimensions, materials, marking, welding parameters, and finished welds.</w:t>
      </w:r>
    </w:p>
    <w:p>
      <w:pPr>
        <w:pStyle w:val="ListBullet"/>
        <w:spacing w:before="0" w:after="0"/>
        <w:ind w:left="720" w:hanging="360"/>
        <w:jc w:val="both"/>
      </w:pPr>
      <w:r>
        <w:rPr>
          <w:rFonts w:ascii="Arial" w:hAnsi="Arial"/>
          <w:b w:val="0"/>
          <w:sz w:val="22"/>
        </w:rPr>
        <w:t>Witnessed factory PMI, hardness testing, NDE activities, hydro-tests, blasting and coating, hydraulic tests, ball-passing tests, and PT.</w:t>
      </w:r>
    </w:p>
    <w:p>
      <w:pPr>
        <w:pStyle w:val="ListBullet"/>
        <w:spacing w:before="0" w:after="0"/>
        <w:ind w:left="720" w:hanging="360"/>
        <w:jc w:val="both"/>
      </w:pPr>
      <w:r>
        <w:rPr>
          <w:rFonts w:ascii="Arial" w:hAnsi="Arial"/>
          <w:b w:val="0"/>
          <w:sz w:val="22"/>
        </w:rPr>
        <w:t>Performed visual and dimensional inspection of welds, membrane walls, elbow pipes, machined components, steel structures, and trial assemblies.</w:t>
      </w:r>
    </w:p>
    <w:p>
      <w:pPr>
        <w:pStyle w:val="ListBullet"/>
        <w:spacing w:before="0" w:after="0"/>
        <w:ind w:left="720" w:hanging="360"/>
        <w:jc w:val="both"/>
      </w:pPr>
      <w:r>
        <w:rPr>
          <w:rFonts w:ascii="Arial" w:hAnsi="Arial"/>
          <w:b w:val="0"/>
          <w:sz w:val="22"/>
        </w:rPr>
        <w:t>Inspected packing, marking, shipment, loading, surface preparation, painting, and final documentation.</w:t>
      </w:r>
    </w:p>
    <w:p>
      <w:pPr>
        <w:pStyle w:val="ListBullet"/>
        <w:spacing w:before="0" w:after="0"/>
        <w:ind w:left="720" w:hanging="360"/>
        <w:jc w:val="both"/>
      </w:pPr>
      <w:r>
        <w:rPr>
          <w:rFonts w:ascii="Arial" w:hAnsi="Arial"/>
          <w:b w:val="0"/>
          <w:sz w:val="22"/>
        </w:rPr>
        <w:t>Reviewed ITPs, quality plans, MRBs, quality records, corrective and preventive actions, and final acceptance documentation.</w:t>
      </w:r>
    </w:p>
    <w:p>
      <w:pPr>
        <w:pStyle w:val="ListBullet"/>
        <w:spacing w:before="0" w:after="0"/>
        <w:ind w:left="720" w:hanging="360"/>
        <w:jc w:val="both"/>
      </w:pPr>
      <w:r>
        <w:rPr>
          <w:rFonts w:ascii="Arial" w:hAnsi="Arial"/>
          <w:b w:val="0"/>
          <w:sz w:val="22"/>
        </w:rPr>
        <w:t>Monitored contractor quality activities and reported quality inspection information to clients.</w:t>
      </w:r>
    </w:p>
    <w:p>
      <w:pPr>
        <w:spacing w:before="0" w:after="0"/>
      </w:pPr>
    </w:p>
    <w:p>
      <w:pPr>
        <w:spacing w:before="0" w:after="0"/>
        <w:jc w:val="left"/>
      </w:pPr>
      <w:r>
        <w:rPr>
          <w:rFonts w:ascii="Arial" w:hAnsi="Arial"/>
          <w:b/>
          <w:sz w:val="22"/>
        </w:rPr>
        <w:t>MAR 2012 – JUL 2015</w:t>
      </w:r>
    </w:p>
    <w:p>
      <w:pPr>
        <w:spacing w:before="0" w:after="0"/>
        <w:jc w:val="left"/>
      </w:pPr>
      <w:r>
        <w:rPr>
          <w:rFonts w:ascii="Arial" w:hAnsi="Arial"/>
          <w:b/>
          <w:sz w:val="22"/>
        </w:rPr>
        <w:t>VALMONT INDUSTRIES (GUANGDONG) CO., LTD</w:t>
      </w:r>
    </w:p>
    <w:p>
      <w:pPr>
        <w:spacing w:before="0" w:after="0"/>
        <w:jc w:val="left"/>
      </w:pPr>
      <w:r>
        <w:rPr>
          <w:rFonts w:ascii="Arial" w:hAnsi="Arial"/>
          <w:b/>
          <w:sz w:val="22"/>
        </w:rPr>
        <w:t>QA SUPERVISOR</w:t>
      </w:r>
    </w:p>
    <w:p>
      <w:pPr>
        <w:pStyle w:val="ListBullet"/>
        <w:spacing w:before="0" w:after="0"/>
        <w:ind w:left="720" w:hanging="360"/>
        <w:jc w:val="both"/>
      </w:pPr>
      <w:r>
        <w:rPr>
          <w:rFonts w:ascii="Arial" w:hAnsi="Arial"/>
          <w:b w:val="0"/>
          <w:sz w:val="22"/>
        </w:rPr>
        <w:t>Arranged inspection resources and coordinated and supervised workshop inspectors.</w:t>
      </w:r>
    </w:p>
    <w:p>
      <w:pPr>
        <w:pStyle w:val="ListBullet"/>
        <w:spacing w:before="0" w:after="0"/>
        <w:ind w:left="720" w:hanging="360"/>
        <w:jc w:val="both"/>
      </w:pPr>
      <w:r>
        <w:rPr>
          <w:rFonts w:ascii="Arial" w:hAnsi="Arial"/>
          <w:b w:val="0"/>
          <w:sz w:val="22"/>
        </w:rPr>
        <w:t>Supervised quality inspection tasks and reviewed inspection and process records, WPSs, and related documentation.</w:t>
      </w:r>
    </w:p>
    <w:p>
      <w:pPr>
        <w:pStyle w:val="ListBullet"/>
        <w:spacing w:before="0" w:after="0"/>
        <w:ind w:left="720" w:hanging="360"/>
        <w:jc w:val="both"/>
      </w:pPr>
      <w:r>
        <w:rPr>
          <w:rFonts w:ascii="Arial" w:hAnsi="Arial"/>
          <w:b w:val="0"/>
          <w:sz w:val="22"/>
        </w:rPr>
        <w:t>Built a data collection system for unusual situations, established quality targets, and supported continuous improvement.</w:t>
      </w:r>
    </w:p>
    <w:p>
      <w:pPr>
        <w:pStyle w:val="ListBullet"/>
        <w:spacing w:before="0" w:after="0"/>
        <w:ind w:left="720" w:hanging="360"/>
        <w:jc w:val="both"/>
      </w:pPr>
      <w:r>
        <w:rPr>
          <w:rFonts w:ascii="Arial" w:hAnsi="Arial"/>
          <w:b w:val="0"/>
          <w:sz w:val="22"/>
        </w:rPr>
        <w:t>Handled customer complaints, prepared 8D reports, implemented quality improvements, and maintained inspection-standard documentation.</w:t>
      </w:r>
    </w:p>
    <w:p>
      <w:pPr>
        <w:pStyle w:val="ListBullet"/>
        <w:spacing w:before="0" w:after="0"/>
        <w:ind w:left="720" w:hanging="360"/>
        <w:jc w:val="both"/>
      </w:pPr>
      <w:r>
        <w:rPr>
          <w:rFonts w:ascii="Arial" w:hAnsi="Arial"/>
          <w:b w:val="0"/>
          <w:sz w:val="22"/>
        </w:rPr>
        <w:t>Developed Inspection and Test Plans for new production and ensured requirements were implemented and reported to customers.</w:t>
      </w:r>
    </w:p>
    <w:p>
      <w:pPr>
        <w:pStyle w:val="ListBullet"/>
        <w:spacing w:before="0" w:after="0"/>
        <w:ind w:left="720" w:hanging="360"/>
        <w:jc w:val="both"/>
      </w:pPr>
      <w:r>
        <w:rPr>
          <w:rFonts w:ascii="Arial" w:hAnsi="Arial"/>
          <w:b w:val="0"/>
          <w:sz w:val="22"/>
        </w:rPr>
        <w:t>Followed up customer complaints and improvement measures and replied to 8D reports.</w:t>
      </w:r>
    </w:p>
    <w:p>
      <w:pPr>
        <w:pStyle w:val="ListBullet"/>
        <w:spacing w:before="0" w:after="0"/>
        <w:ind w:left="720" w:hanging="360"/>
        <w:jc w:val="both"/>
      </w:pPr>
      <w:r>
        <w:rPr>
          <w:rFonts w:ascii="Arial" w:hAnsi="Arial"/>
          <w:b w:val="0"/>
          <w:sz w:val="22"/>
        </w:rPr>
        <w:t>Worked with management on quality-system documentation, implementation, maintenance, customer audits, and internal audit programmes.</w:t>
      </w:r>
    </w:p>
    <w:p>
      <w:pPr>
        <w:spacing w:before="0" w:after="0"/>
      </w:pPr>
    </w:p>
    <w:p>
      <w:pPr>
        <w:spacing w:before="0" w:after="0"/>
        <w:jc w:val="left"/>
      </w:pPr>
      <w:r>
        <w:rPr>
          <w:rFonts w:ascii="Arial" w:hAnsi="Arial"/>
          <w:b/>
          <w:sz w:val="22"/>
        </w:rPr>
        <w:t>APR 2009 – MAR 2012</w:t>
      </w:r>
    </w:p>
    <w:p>
      <w:pPr>
        <w:spacing w:before="0" w:after="0"/>
        <w:jc w:val="left"/>
      </w:pPr>
      <w:r>
        <w:rPr>
          <w:rFonts w:ascii="Arial" w:hAnsi="Arial"/>
          <w:b/>
          <w:sz w:val="22"/>
        </w:rPr>
        <w:t>FLEXTRONICS (ZHUHAI)</w:t>
      </w:r>
    </w:p>
    <w:p>
      <w:pPr>
        <w:spacing w:before="0" w:after="0"/>
        <w:jc w:val="left"/>
      </w:pPr>
      <w:r>
        <w:rPr>
          <w:rFonts w:ascii="Arial" w:hAnsi="Arial"/>
          <w:b/>
          <w:sz w:val="22"/>
        </w:rPr>
        <w:t>MEASUREMENT ENGINEER</w:t>
      </w:r>
    </w:p>
    <w:p>
      <w:pPr>
        <w:pStyle w:val="ListBullet"/>
        <w:spacing w:before="0" w:after="0"/>
        <w:ind w:left="720" w:hanging="360"/>
        <w:jc w:val="both"/>
      </w:pPr>
      <w:r>
        <w:rPr>
          <w:rFonts w:ascii="Arial" w:hAnsi="Arial"/>
          <w:b w:val="0"/>
          <w:sz w:val="22"/>
        </w:rPr>
        <w:t>Conducted measurement system analysis to ensure the accuracy and stability of measurement results.</w:t>
      </w:r>
    </w:p>
    <w:p>
      <w:pPr>
        <w:pStyle w:val="ListBullet"/>
        <w:spacing w:before="0" w:after="0"/>
        <w:ind w:left="720" w:hanging="360"/>
        <w:jc w:val="both"/>
      </w:pPr>
      <w:r>
        <w:rPr>
          <w:rFonts w:ascii="Arial" w:hAnsi="Arial"/>
          <w:b w:val="0"/>
          <w:sz w:val="22"/>
        </w:rPr>
        <w:t>Performed measurement, analysis, and evaluation for MTR, FAI, PPAP, and CPK samples.</w:t>
      </w:r>
    </w:p>
    <w:p>
      <w:pPr>
        <w:pStyle w:val="ListBullet"/>
        <w:spacing w:before="0" w:after="0"/>
        <w:ind w:left="720" w:hanging="360"/>
        <w:jc w:val="both"/>
      </w:pPr>
      <w:r>
        <w:rPr>
          <w:rFonts w:ascii="Arial" w:hAnsi="Arial"/>
          <w:b w:val="0"/>
          <w:sz w:val="22"/>
        </w:rPr>
        <w:t>Formulated associated measurement instructions.</w:t>
      </w:r>
    </w:p>
    <w:p>
      <w:pPr>
        <w:pStyle w:val="ListBullet"/>
        <w:spacing w:before="0" w:after="0"/>
        <w:ind w:left="720" w:hanging="360"/>
        <w:jc w:val="both"/>
      </w:pPr>
      <w:r>
        <w:rPr>
          <w:rFonts w:ascii="Arial" w:hAnsi="Arial"/>
          <w:b w:val="0"/>
          <w:sz w:val="22"/>
        </w:rPr>
        <w:t>Worked with project engineers to analyse abnormal process conditions.</w:t>
      </w:r>
    </w:p>
    <w:p>
      <w:pPr>
        <w:spacing w:before="0" w:after="0"/>
      </w:pPr>
    </w:p>
    <w:p>
      <w:pPr>
        <w:spacing w:before="0" w:after="0"/>
        <w:jc w:val="left"/>
      </w:pPr>
      <w:r>
        <w:rPr>
          <w:rFonts w:ascii="Arial" w:hAnsi="Arial"/>
          <w:b/>
          <w:sz w:val="22"/>
        </w:rPr>
        <w:t>JUL 2007 – MAR 2009</w:t>
      </w:r>
    </w:p>
    <w:p>
      <w:pPr>
        <w:spacing w:before="0" w:after="0"/>
        <w:jc w:val="left"/>
      </w:pPr>
      <w:r>
        <w:rPr>
          <w:rFonts w:ascii="Arial" w:hAnsi="Arial"/>
          <w:b/>
          <w:sz w:val="22"/>
        </w:rPr>
        <w:t>SUZHOU ZEXSA CO., LTD</w:t>
      </w:r>
    </w:p>
    <w:p>
      <w:pPr>
        <w:spacing w:before="0" w:after="0"/>
        <w:jc w:val="left"/>
      </w:pPr>
      <w:r>
        <w:rPr>
          <w:rFonts w:ascii="Arial" w:hAnsi="Arial"/>
          <w:b/>
          <w:sz w:val="22"/>
        </w:rPr>
        <w:t>MEASUREMENT TECHNICIAN</w:t>
      </w:r>
    </w:p>
    <w:p>
      <w:pPr>
        <w:pStyle w:val="ListBullet"/>
        <w:spacing w:before="0" w:after="0"/>
        <w:ind w:left="720" w:hanging="360"/>
        <w:jc w:val="both"/>
      </w:pPr>
      <w:r>
        <w:rPr>
          <w:rFonts w:ascii="Arial" w:hAnsi="Arial"/>
          <w:b w:val="0"/>
          <w:sz w:val="22"/>
        </w:rPr>
        <w:t>Conducted measurement system analysis to ensure the accuracy and stability of measurement results.</w:t>
      </w:r>
    </w:p>
    <w:p>
      <w:pPr>
        <w:pStyle w:val="ListBullet"/>
        <w:spacing w:before="0" w:after="0"/>
        <w:ind w:left="720" w:hanging="360"/>
        <w:jc w:val="both"/>
      </w:pPr>
      <w:r>
        <w:rPr>
          <w:rFonts w:ascii="Arial" w:hAnsi="Arial"/>
          <w:b w:val="0"/>
          <w:sz w:val="22"/>
        </w:rPr>
        <w:t>Performed measurement, analysis, and evaluation for MTR, FAI, PPAP, and CPK samples.</w:t>
      </w:r>
    </w:p>
    <w:p>
      <w:pPr>
        <w:pStyle w:val="ListBullet"/>
        <w:spacing w:before="0" w:after="0"/>
        <w:ind w:left="720" w:hanging="360"/>
        <w:jc w:val="both"/>
      </w:pPr>
      <w:r>
        <w:rPr>
          <w:rFonts w:ascii="Arial" w:hAnsi="Arial"/>
          <w:b w:val="0"/>
          <w:sz w:val="22"/>
        </w:rPr>
        <w:t>Formulated associated measurement instructions.</w:t>
      </w:r>
    </w:p>
    <w:p>
      <w:pPr>
        <w:pStyle w:val="ListBullet"/>
        <w:spacing w:before="0" w:after="0"/>
        <w:ind w:left="720" w:hanging="360"/>
        <w:jc w:val="both"/>
      </w:pPr>
      <w:r>
        <w:rPr>
          <w:rFonts w:ascii="Arial" w:hAnsi="Arial"/>
          <w:b w:val="0"/>
          <w:sz w:val="22"/>
        </w:rPr>
        <w:t>Worked with project engineers to analyse abnormal process conditions.</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1701"/>
        <w:gridCol w:w="1701"/>
        <w:gridCol w:w="1701"/>
        <w:gridCol w:w="1701"/>
        <w:gridCol w:w="1701"/>
        <w:gridCol w:w="1701"/>
      </w:tblGrid>
      <w:tr>
        <w:tc>
          <w:tcPr>
            <w:tcW w:type="dxa" w:w="1701"/>
          </w:tcPr>
          <w:p>
            <w:pPr>
              <w:spacing w:before="0" w:after="0"/>
              <w:jc w:val="left"/>
            </w:pPr>
            <w:r>
              <w:rPr>
                <w:rFonts w:ascii="Arial" w:hAnsi="Arial"/>
                <w:b/>
                <w:sz w:val="22"/>
              </w:rPr>
              <w:t>Client</w:t>
            </w:r>
          </w:p>
        </w:tc>
        <w:tc>
          <w:tcPr>
            <w:tcW w:type="dxa" w:w="1701"/>
          </w:tcPr>
          <w:p>
            <w:pPr>
              <w:spacing w:before="0" w:after="0"/>
              <w:jc w:val="left"/>
            </w:pPr>
            <w:r>
              <w:rPr>
                <w:rFonts w:ascii="Arial" w:hAnsi="Arial"/>
                <w:b/>
                <w:sz w:val="22"/>
              </w:rPr>
              <w:t>Project</w:t>
            </w:r>
          </w:p>
        </w:tc>
        <w:tc>
          <w:tcPr>
            <w:tcW w:type="dxa" w:w="1701"/>
          </w:tcPr>
          <w:p>
            <w:pPr>
              <w:spacing w:before="0" w:after="0"/>
              <w:jc w:val="left"/>
            </w:pPr>
            <w:r>
              <w:rPr>
                <w:rFonts w:ascii="Arial" w:hAnsi="Arial"/>
                <w:b/>
                <w:sz w:val="22"/>
              </w:rPr>
              <w:t>Supplier</w:t>
            </w:r>
          </w:p>
        </w:tc>
        <w:tc>
          <w:tcPr>
            <w:tcW w:type="dxa" w:w="1701"/>
          </w:tcPr>
          <w:p>
            <w:pPr>
              <w:spacing w:before="0" w:after="0"/>
              <w:jc w:val="left"/>
            </w:pPr>
            <w:r>
              <w:rPr>
                <w:rFonts w:ascii="Arial" w:hAnsi="Arial"/>
                <w:b/>
                <w:sz w:val="22"/>
              </w:rPr>
              <w:t>Applied standard</w:t>
            </w:r>
          </w:p>
        </w:tc>
        <w:tc>
          <w:tcPr>
            <w:tcW w:type="dxa" w:w="1701"/>
          </w:tcPr>
          <w:p>
            <w:pPr>
              <w:spacing w:before="0" w:after="0"/>
              <w:jc w:val="left"/>
            </w:pPr>
            <w:r>
              <w:rPr>
                <w:rFonts w:ascii="Arial" w:hAnsi="Arial"/>
                <w:b/>
                <w:sz w:val="22"/>
              </w:rPr>
              <w:t>Position</w:t>
            </w:r>
          </w:p>
        </w:tc>
        <w:tc>
          <w:tcPr>
            <w:tcW w:type="dxa" w:w="1701"/>
          </w:tcPr>
          <w:p>
            <w:pPr>
              <w:spacing w:before="0" w:after="0"/>
              <w:jc w:val="left"/>
            </w:pPr>
            <w:r>
              <w:rPr>
                <w:rFonts w:ascii="Arial" w:hAnsi="Arial"/>
                <w:b/>
                <w:sz w:val="22"/>
              </w:rPr>
              <w:t>Period</w:t>
            </w:r>
          </w:p>
        </w:tc>
      </w:tr>
      <w:tr>
        <w:tc>
          <w:tcPr>
            <w:tcW w:type="dxa" w:w="1701"/>
          </w:tcPr>
          <w:p>
            <w:pPr>
              <w:spacing w:before="0" w:after="0"/>
              <w:jc w:val="left"/>
            </w:pPr>
            <w:r>
              <w:rPr>
                <w:rFonts w:ascii="Arial" w:hAnsi="Arial"/>
                <w:b w:val="0"/>
                <w:sz w:val="22"/>
              </w:rPr>
              <w:t>Aramco</w:t>
            </w:r>
          </w:p>
        </w:tc>
        <w:tc>
          <w:tcPr>
            <w:tcW w:type="dxa" w:w="1701"/>
          </w:tcPr>
          <w:p>
            <w:pPr>
              <w:spacing w:before="0" w:after="0"/>
              <w:jc w:val="left"/>
            </w:pPr>
            <w:r>
              <w:rPr>
                <w:rFonts w:ascii="Arial" w:hAnsi="Arial"/>
                <w:b w:val="0"/>
                <w:sz w:val="22"/>
              </w:rPr>
              <w:t>Amiral Packages 3 – HDPE UNITS AND LOGISTICS</w:t>
            </w:r>
          </w:p>
        </w:tc>
        <w:tc>
          <w:tcPr>
            <w:tcW w:type="dxa" w:w="1701"/>
          </w:tcPr>
          <w:p>
            <w:pPr>
              <w:spacing w:before="0" w:after="0"/>
              <w:jc w:val="left"/>
            </w:pPr>
            <w:r>
              <w:rPr>
                <w:rFonts w:ascii="Arial" w:hAnsi="Arial"/>
                <w:b w:val="0"/>
                <w:sz w:val="22"/>
              </w:rPr>
              <w:t>The Challenge Petrochemical Machine Corp. of Maoming (CPM)</w:t>
            </w:r>
          </w:p>
        </w:tc>
        <w:tc>
          <w:tcPr>
            <w:tcW w:type="dxa" w:w="1701"/>
          </w:tcPr>
          <w:p>
            <w:pPr>
              <w:spacing w:before="0" w:after="0"/>
              <w:jc w:val="left"/>
            </w:pPr>
            <w:r>
              <w:rPr>
                <w:rFonts w:ascii="Arial" w:hAnsi="Arial"/>
                <w:b w:val="0"/>
                <w:sz w:val="22"/>
              </w:rPr>
              <w:t>ASME VIII-1, Aramco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2024-2025</w:t>
            </w:r>
          </w:p>
        </w:tc>
      </w:tr>
      <w:tr>
        <w:tc>
          <w:tcPr>
            <w:tcW w:type="dxa" w:w="1701"/>
          </w:tcPr>
          <w:p>
            <w:pPr>
              <w:spacing w:before="0" w:after="0"/>
              <w:jc w:val="left"/>
            </w:pPr>
            <w:r>
              <w:rPr>
                <w:rFonts w:ascii="Arial" w:hAnsi="Arial"/>
                <w:b w:val="0"/>
                <w:sz w:val="22"/>
              </w:rPr>
              <w:t>Russia ARVOS</w:t>
            </w:r>
          </w:p>
        </w:tc>
        <w:tc>
          <w:tcPr>
            <w:tcW w:type="dxa" w:w="1701"/>
          </w:tcPr>
          <w:p>
            <w:pPr>
              <w:spacing w:before="0" w:after="0"/>
              <w:jc w:val="left"/>
            </w:pPr>
            <w:r>
              <w:rPr>
                <w:rFonts w:ascii="Arial" w:hAnsi="Arial"/>
                <w:b w:val="0"/>
                <w:sz w:val="22"/>
              </w:rPr>
              <w:t>Water Separator</w:t>
            </w:r>
          </w:p>
        </w:tc>
        <w:tc>
          <w:tcPr>
            <w:tcW w:type="dxa" w:w="1701"/>
          </w:tcPr>
          <w:p>
            <w:pPr>
              <w:spacing w:before="0" w:after="0"/>
              <w:jc w:val="left"/>
            </w:pPr>
            <w:r>
              <w:rPr>
                <w:rFonts w:ascii="Arial" w:hAnsi="Arial"/>
                <w:b w:val="0"/>
                <w:sz w:val="22"/>
              </w:rPr>
              <w:t>Guangdong Jinzong Machinery Co., Ltd.</w:t>
            </w:r>
          </w:p>
        </w:tc>
        <w:tc>
          <w:tcPr>
            <w:tcW w:type="dxa" w:w="1701"/>
          </w:tcPr>
          <w:p>
            <w:pPr>
              <w:spacing w:before="0" w:after="0"/>
              <w:jc w:val="left"/>
            </w:pPr>
            <w:r>
              <w:rPr>
                <w:rFonts w:ascii="Arial" w:hAnsi="Arial"/>
                <w:b w:val="0"/>
                <w:sz w:val="22"/>
              </w:rPr>
              <w:t>ASME VIII-1, Aramco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2024</w:t>
            </w:r>
          </w:p>
        </w:tc>
      </w:tr>
      <w:tr>
        <w:tc>
          <w:tcPr>
            <w:tcW w:type="dxa" w:w="1701"/>
          </w:tcPr>
          <w:p>
            <w:pPr>
              <w:spacing w:before="0" w:after="0"/>
              <w:jc w:val="left"/>
            </w:pPr>
            <w:r>
              <w:rPr>
                <w:rFonts w:ascii="Arial" w:hAnsi="Arial"/>
                <w:b w:val="0"/>
                <w:sz w:val="22"/>
              </w:rPr>
              <w:t>Al-Badaha Company For Modern Industries</w:t>
            </w:r>
          </w:p>
        </w:tc>
        <w:tc>
          <w:tcPr>
            <w:tcW w:type="dxa" w:w="1701"/>
          </w:tcPr>
          <w:p>
            <w:pPr>
              <w:spacing w:before="0" w:after="0"/>
              <w:jc w:val="left"/>
            </w:pPr>
            <w:r>
              <w:rPr>
                <w:rFonts w:ascii="Arial" w:hAnsi="Arial"/>
                <w:b w:val="0"/>
                <w:sz w:val="22"/>
              </w:rPr>
              <w:t>Reactors project</w:t>
            </w:r>
          </w:p>
        </w:tc>
        <w:tc>
          <w:tcPr>
            <w:tcW w:type="dxa" w:w="1701"/>
          </w:tcPr>
          <w:p>
            <w:pPr>
              <w:spacing w:before="0" w:after="0"/>
              <w:jc w:val="left"/>
            </w:pPr>
            <w:r>
              <w:rPr>
                <w:rFonts w:ascii="Arial" w:hAnsi="Arial"/>
                <w:b w:val="0"/>
                <w:sz w:val="22"/>
              </w:rPr>
              <w:t>Guangdong Jinzong Machinery Co., Ltd.</w:t>
            </w:r>
          </w:p>
        </w:tc>
        <w:tc>
          <w:tcPr>
            <w:tcW w:type="dxa" w:w="1701"/>
          </w:tcPr>
          <w:p>
            <w:pPr>
              <w:spacing w:before="0" w:after="0"/>
              <w:jc w:val="left"/>
            </w:pPr>
            <w:r>
              <w:rPr>
                <w:rFonts w:ascii="Arial" w:hAnsi="Arial"/>
                <w:b w:val="0"/>
                <w:sz w:val="22"/>
              </w:rPr>
              <w:t>ASME VIII-1,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2023</w:t>
            </w:r>
          </w:p>
        </w:tc>
      </w:tr>
      <w:tr>
        <w:tc>
          <w:tcPr>
            <w:tcW w:type="dxa" w:w="1701"/>
          </w:tcPr>
          <w:p>
            <w:pPr>
              <w:spacing w:before="0" w:after="0"/>
              <w:jc w:val="left"/>
            </w:pPr>
            <w:r>
              <w:rPr>
                <w:rFonts w:ascii="Arial" w:hAnsi="Arial"/>
                <w:b w:val="0"/>
                <w:sz w:val="22"/>
              </w:rPr>
              <w:t>CAMCE</w:t>
            </w:r>
          </w:p>
        </w:tc>
        <w:tc>
          <w:tcPr>
            <w:tcW w:type="dxa" w:w="1701"/>
          </w:tcPr>
          <w:p>
            <w:pPr>
              <w:spacing w:before="0" w:after="0"/>
              <w:jc w:val="left"/>
            </w:pPr>
            <w:r>
              <w:rPr>
                <w:rFonts w:ascii="Arial" w:hAnsi="Arial"/>
                <w:b w:val="0"/>
                <w:sz w:val="22"/>
              </w:rPr>
              <w:t>BLOCK 9 DEVELOPMENT PROJECT PHASE 1</w:t>
            </w:r>
          </w:p>
        </w:tc>
        <w:tc>
          <w:tcPr>
            <w:tcW w:type="dxa" w:w="1701"/>
          </w:tcPr>
          <w:p>
            <w:pPr>
              <w:spacing w:before="0" w:after="0"/>
              <w:jc w:val="left"/>
            </w:pPr>
            <w:r>
              <w:rPr>
                <w:rFonts w:ascii="Arial" w:hAnsi="Arial"/>
                <w:b w:val="0"/>
                <w:sz w:val="22"/>
              </w:rPr>
              <w:t>Xinxiang Shengda Filter Company</w:t>
            </w:r>
          </w:p>
        </w:tc>
        <w:tc>
          <w:tcPr>
            <w:tcW w:type="dxa" w:w="1701"/>
          </w:tcPr>
          <w:p>
            <w:pPr>
              <w:spacing w:before="0" w:after="0"/>
              <w:jc w:val="left"/>
            </w:pPr>
            <w:r>
              <w:rPr>
                <w:rFonts w:ascii="Arial" w:hAnsi="Arial"/>
                <w:b w:val="0"/>
                <w:sz w:val="22"/>
              </w:rPr>
              <w:t>ASME VIII-1, ASTM B424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2022</w:t>
            </w:r>
          </w:p>
        </w:tc>
      </w:tr>
      <w:tr>
        <w:tc>
          <w:tcPr>
            <w:tcW w:type="dxa" w:w="1701"/>
          </w:tcPr>
          <w:p>
            <w:pPr>
              <w:spacing w:before="0" w:after="0"/>
              <w:jc w:val="left"/>
            </w:pPr>
            <w:r>
              <w:rPr>
                <w:rFonts w:ascii="Arial" w:hAnsi="Arial"/>
                <w:b w:val="0"/>
                <w:sz w:val="22"/>
              </w:rPr>
              <w:t>UniGas LLC</w:t>
            </w:r>
          </w:p>
        </w:tc>
        <w:tc>
          <w:tcPr>
            <w:tcW w:type="dxa" w:w="1701"/>
          </w:tcPr>
          <w:p>
            <w:pPr>
              <w:spacing w:before="0" w:after="0"/>
              <w:jc w:val="left"/>
            </w:pPr>
            <w:r>
              <w:rPr>
                <w:rFonts w:ascii="Arial" w:hAnsi="Arial"/>
                <w:b w:val="0"/>
                <w:sz w:val="22"/>
              </w:rPr>
              <w:t>LPG Semi-Trailer with valves and instruments</w:t>
            </w:r>
          </w:p>
        </w:tc>
        <w:tc>
          <w:tcPr>
            <w:tcW w:type="dxa" w:w="1701"/>
          </w:tcPr>
          <w:p>
            <w:pPr>
              <w:spacing w:before="0" w:after="0"/>
              <w:jc w:val="left"/>
            </w:pPr>
            <w:r>
              <w:rPr>
                <w:rFonts w:ascii="Arial" w:hAnsi="Arial"/>
                <w:b w:val="0"/>
                <w:sz w:val="22"/>
              </w:rPr>
              <w:t>Hongtu Special Aircraft Manufacturing Co., Ltd.</w:t>
            </w:r>
          </w:p>
        </w:tc>
        <w:tc>
          <w:tcPr>
            <w:tcW w:type="dxa" w:w="1701"/>
          </w:tcPr>
          <w:p>
            <w:pPr>
              <w:spacing w:before="0" w:after="0"/>
              <w:jc w:val="left"/>
            </w:pPr>
            <w:r>
              <w:rPr>
                <w:rFonts w:ascii="Arial" w:hAnsi="Arial"/>
                <w:b w:val="0"/>
                <w:sz w:val="22"/>
              </w:rPr>
              <w:t>GB 150.1 GB 150.4</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2021</w:t>
            </w:r>
          </w:p>
        </w:tc>
      </w:tr>
      <w:tr>
        <w:tc>
          <w:tcPr>
            <w:tcW w:type="dxa" w:w="1701"/>
          </w:tcPr>
          <w:p>
            <w:pPr>
              <w:spacing w:before="0" w:after="0"/>
              <w:jc w:val="left"/>
            </w:pPr>
            <w:r>
              <w:rPr>
                <w:rFonts w:ascii="Arial" w:hAnsi="Arial"/>
                <w:b w:val="0"/>
                <w:sz w:val="22"/>
              </w:rPr>
              <w:t>Combustech</w:t>
            </w:r>
          </w:p>
        </w:tc>
        <w:tc>
          <w:tcPr>
            <w:tcW w:type="dxa" w:w="1701"/>
          </w:tcPr>
          <w:p>
            <w:pPr>
              <w:spacing w:before="0" w:after="0"/>
              <w:jc w:val="left"/>
            </w:pPr>
            <w:r>
              <w:rPr>
                <w:rFonts w:ascii="Arial" w:hAnsi="Arial"/>
                <w:b w:val="0"/>
                <w:sz w:val="22"/>
              </w:rPr>
              <w:t>Waste water boiler project</w:t>
            </w:r>
          </w:p>
        </w:tc>
        <w:tc>
          <w:tcPr>
            <w:tcW w:type="dxa" w:w="1701"/>
          </w:tcPr>
          <w:p>
            <w:pPr>
              <w:spacing w:before="0" w:after="0"/>
              <w:jc w:val="left"/>
            </w:pPr>
            <w:r>
              <w:rPr>
                <w:rFonts w:ascii="Arial" w:hAnsi="Arial"/>
                <w:b w:val="0"/>
                <w:sz w:val="22"/>
              </w:rPr>
              <w:t>Taishan Group</w:t>
            </w:r>
          </w:p>
        </w:tc>
        <w:tc>
          <w:tcPr>
            <w:tcW w:type="dxa" w:w="1701"/>
          </w:tcPr>
          <w:p>
            <w:pPr>
              <w:spacing w:before="0" w:after="0"/>
              <w:jc w:val="left"/>
            </w:pPr>
            <w:r>
              <w:rPr>
                <w:rFonts w:ascii="Arial" w:hAnsi="Arial"/>
                <w:b w:val="0"/>
                <w:sz w:val="22"/>
              </w:rPr>
              <w:t>ASME VIII-1,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2020</w:t>
            </w:r>
          </w:p>
        </w:tc>
      </w:tr>
      <w:tr>
        <w:tc>
          <w:tcPr>
            <w:tcW w:type="dxa" w:w="1701"/>
          </w:tcPr>
          <w:p>
            <w:pPr>
              <w:spacing w:before="0" w:after="0"/>
              <w:jc w:val="left"/>
            </w:pPr>
            <w:r>
              <w:rPr>
                <w:rFonts w:ascii="Arial" w:hAnsi="Arial"/>
                <w:b w:val="0"/>
                <w:sz w:val="22"/>
              </w:rPr>
              <w:t>Dow chemical</w:t>
            </w:r>
          </w:p>
        </w:tc>
        <w:tc>
          <w:tcPr>
            <w:tcW w:type="dxa" w:w="1701"/>
          </w:tcPr>
          <w:p>
            <w:pPr>
              <w:spacing w:before="0" w:after="0"/>
              <w:jc w:val="left"/>
            </w:pPr>
            <w:r>
              <w:rPr>
                <w:rFonts w:ascii="Arial" w:hAnsi="Arial"/>
                <w:b w:val="0"/>
                <w:sz w:val="22"/>
              </w:rPr>
              <w:t>Sanshui project</w:t>
            </w:r>
          </w:p>
        </w:tc>
        <w:tc>
          <w:tcPr>
            <w:tcW w:type="dxa" w:w="1701"/>
          </w:tcPr>
          <w:p>
            <w:pPr>
              <w:spacing w:before="0" w:after="0"/>
              <w:jc w:val="left"/>
            </w:pPr>
            <w:r>
              <w:rPr>
                <w:rFonts w:ascii="Arial" w:hAnsi="Arial"/>
                <w:b w:val="0"/>
                <w:sz w:val="22"/>
              </w:rPr>
              <w:t>Pourin</w:t>
            </w:r>
          </w:p>
        </w:tc>
        <w:tc>
          <w:tcPr>
            <w:tcW w:type="dxa" w:w="1701"/>
          </w:tcPr>
          <w:p>
            <w:pPr>
              <w:spacing w:before="0" w:after="0"/>
              <w:jc w:val="left"/>
            </w:pPr>
            <w:r>
              <w:rPr>
                <w:rFonts w:ascii="Arial" w:hAnsi="Arial"/>
                <w:b w:val="0"/>
                <w:sz w:val="22"/>
              </w:rPr>
              <w:t>ASME VIII-1,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2018-2019</w:t>
            </w:r>
          </w:p>
        </w:tc>
      </w:tr>
      <w:tr>
        <w:tc>
          <w:tcPr>
            <w:tcW w:type="dxa" w:w="1701"/>
          </w:tcPr>
          <w:p>
            <w:pPr>
              <w:spacing w:before="0" w:after="0"/>
              <w:jc w:val="left"/>
            </w:pPr>
            <w:r>
              <w:rPr>
                <w:rFonts w:ascii="Arial" w:hAnsi="Arial"/>
                <w:b w:val="0"/>
                <w:sz w:val="22"/>
              </w:rPr>
              <w:t>HBP</w:t>
            </w:r>
          </w:p>
        </w:tc>
        <w:tc>
          <w:tcPr>
            <w:tcW w:type="dxa" w:w="1701"/>
          </w:tcPr>
          <w:p>
            <w:pPr>
              <w:spacing w:before="0" w:after="0"/>
              <w:jc w:val="left"/>
            </w:pPr>
            <w:r>
              <w:rPr>
                <w:rFonts w:ascii="Arial" w:hAnsi="Arial"/>
                <w:b w:val="0"/>
                <w:sz w:val="22"/>
              </w:rPr>
              <w:t>NASHPA gas processing and LPG recovery plant project</w:t>
            </w:r>
          </w:p>
        </w:tc>
        <w:tc>
          <w:tcPr>
            <w:tcW w:type="dxa" w:w="1701"/>
          </w:tcPr>
          <w:p>
            <w:pPr>
              <w:spacing w:before="0" w:after="0"/>
              <w:jc w:val="left"/>
            </w:pPr>
            <w:r>
              <w:rPr>
                <w:rFonts w:ascii="Arial" w:hAnsi="Arial"/>
                <w:b w:val="0"/>
                <w:sz w:val="22"/>
              </w:rPr>
              <w:t>Daqing HBP</w:t>
            </w:r>
          </w:p>
        </w:tc>
        <w:tc>
          <w:tcPr>
            <w:tcW w:type="dxa" w:w="1701"/>
          </w:tcPr>
          <w:p>
            <w:pPr>
              <w:spacing w:before="0" w:after="0"/>
              <w:jc w:val="left"/>
            </w:pPr>
            <w:r>
              <w:rPr>
                <w:rFonts w:ascii="Arial" w:hAnsi="Arial"/>
                <w:b w:val="0"/>
                <w:sz w:val="22"/>
              </w:rPr>
              <w:t>ASME VIII-1, ASME B31.3, AWS D1.1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2017</w:t>
            </w:r>
          </w:p>
        </w:tc>
      </w:tr>
      <w:tr>
        <w:tc>
          <w:tcPr>
            <w:tcW w:type="dxa" w:w="1701"/>
          </w:tcPr>
          <w:p>
            <w:pPr>
              <w:spacing w:before="0" w:after="0"/>
              <w:jc w:val="left"/>
            </w:pPr>
            <w:r>
              <w:rPr>
                <w:rFonts w:ascii="Arial" w:hAnsi="Arial"/>
                <w:b w:val="0"/>
                <w:sz w:val="22"/>
              </w:rPr>
              <w:t>SEI</w:t>
            </w:r>
          </w:p>
        </w:tc>
        <w:tc>
          <w:tcPr>
            <w:tcW w:type="dxa" w:w="1701"/>
          </w:tcPr>
          <w:p>
            <w:pPr>
              <w:spacing w:before="0" w:after="0"/>
              <w:jc w:val="left"/>
            </w:pPr>
            <w:r>
              <w:rPr>
                <w:rFonts w:ascii="Arial" w:hAnsi="Arial"/>
                <w:b w:val="0"/>
                <w:sz w:val="22"/>
              </w:rPr>
              <w:t>IRPC Polypropylene Compound and Specialties Project</w:t>
            </w:r>
          </w:p>
        </w:tc>
        <w:tc>
          <w:tcPr>
            <w:tcW w:type="dxa" w:w="1701"/>
          </w:tcPr>
          <w:p>
            <w:pPr>
              <w:spacing w:before="0" w:after="0"/>
              <w:jc w:val="left"/>
            </w:pPr>
            <w:r>
              <w:rPr>
                <w:rFonts w:ascii="Arial" w:hAnsi="Arial"/>
                <w:b w:val="0"/>
                <w:sz w:val="22"/>
              </w:rPr>
              <w:t>Jiangnan boiler &amp; pressure vessel Co., Ltd</w:t>
            </w:r>
          </w:p>
        </w:tc>
        <w:tc>
          <w:tcPr>
            <w:tcW w:type="dxa" w:w="1701"/>
          </w:tcPr>
          <w:p>
            <w:pPr>
              <w:spacing w:before="0" w:after="0"/>
              <w:jc w:val="left"/>
            </w:pPr>
            <w:r>
              <w:rPr>
                <w:rFonts w:ascii="Arial" w:hAnsi="Arial"/>
                <w:b w:val="0"/>
                <w:sz w:val="22"/>
              </w:rPr>
              <w:t>ASME VIII-1</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2016</w:t>
            </w:r>
          </w:p>
        </w:tc>
      </w:tr>
      <w:tr>
        <w:tc>
          <w:tcPr>
            <w:tcW w:type="dxa" w:w="1701"/>
          </w:tcPr>
          <w:p>
            <w:pPr>
              <w:spacing w:before="0" w:after="0"/>
              <w:jc w:val="left"/>
            </w:pPr>
            <w:r>
              <w:rPr>
                <w:rFonts w:ascii="Arial" w:hAnsi="Arial"/>
                <w:b w:val="0"/>
                <w:sz w:val="22"/>
              </w:rPr>
              <w:t>Dow chemical</w:t>
            </w:r>
          </w:p>
        </w:tc>
        <w:tc>
          <w:tcPr>
            <w:tcW w:type="dxa" w:w="1701"/>
          </w:tcPr>
          <w:p>
            <w:pPr>
              <w:spacing w:before="0" w:after="0"/>
              <w:jc w:val="left"/>
            </w:pPr>
            <w:r>
              <w:rPr>
                <w:rFonts w:ascii="Arial" w:hAnsi="Arial"/>
                <w:b w:val="0"/>
                <w:sz w:val="22"/>
              </w:rPr>
              <w:t>Sanshui project</w:t>
            </w:r>
          </w:p>
        </w:tc>
        <w:tc>
          <w:tcPr>
            <w:tcW w:type="dxa" w:w="1701"/>
          </w:tcPr>
          <w:p>
            <w:pPr>
              <w:spacing w:before="0" w:after="0"/>
              <w:jc w:val="left"/>
            </w:pPr>
            <w:r>
              <w:rPr>
                <w:rFonts w:ascii="Arial" w:hAnsi="Arial"/>
                <w:b w:val="0"/>
                <w:sz w:val="22"/>
              </w:rPr>
              <w:t>Chungchak Heavy Industry</w:t>
            </w:r>
          </w:p>
        </w:tc>
        <w:tc>
          <w:tcPr>
            <w:tcW w:type="dxa" w:w="1701"/>
          </w:tcPr>
          <w:p>
            <w:pPr>
              <w:spacing w:before="0" w:after="0"/>
              <w:jc w:val="left"/>
            </w:pPr>
            <w:r>
              <w:rPr>
                <w:rFonts w:ascii="Arial" w:hAnsi="Arial"/>
                <w:b w:val="0"/>
                <w:sz w:val="22"/>
              </w:rPr>
              <w:t>ASME VIII-1,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2016</w:t>
            </w:r>
          </w:p>
        </w:tc>
      </w:tr>
    </w:tbl>
    <w:tbl>
      <w:tblPr>
        <w:tblStyle w:val="TableGrid"/>
        <w:tblW w:type="auto" w:w="0"/>
        <w:tblLook w:firstColumn="1" w:firstRow="1" w:lastColumn="0" w:lastRow="0" w:noHBand="0" w:noVBand="1" w:val="04A0"/>
      </w:tblPr>
      <w:tblGrid>
        <w:gridCol w:w="1701"/>
        <w:gridCol w:w="1701"/>
        <w:gridCol w:w="1701"/>
        <w:gridCol w:w="1701"/>
        <w:gridCol w:w="1701"/>
        <w:gridCol w:w="1701"/>
      </w:tblGrid>
      <w:tr>
        <w:tc>
          <w:tcPr>
            <w:tcW w:type="dxa" w:w="1701"/>
          </w:tcPr>
          <w:p>
            <w:pPr>
              <w:spacing w:before="0" w:after="0"/>
              <w:jc w:val="left"/>
            </w:pPr>
            <w:r>
              <w:rPr>
                <w:rFonts w:ascii="Arial" w:hAnsi="Arial"/>
                <w:b/>
                <w:sz w:val="22"/>
              </w:rPr>
              <w:t>Client</w:t>
            </w:r>
          </w:p>
        </w:tc>
        <w:tc>
          <w:tcPr>
            <w:tcW w:type="dxa" w:w="1701"/>
          </w:tcPr>
          <w:p>
            <w:pPr>
              <w:spacing w:before="0" w:after="0"/>
              <w:jc w:val="left"/>
            </w:pPr>
            <w:r>
              <w:rPr>
                <w:rFonts w:ascii="Arial" w:hAnsi="Arial"/>
                <w:b/>
                <w:sz w:val="22"/>
              </w:rPr>
              <w:t>Project</w:t>
            </w:r>
          </w:p>
        </w:tc>
        <w:tc>
          <w:tcPr>
            <w:tcW w:type="dxa" w:w="1701"/>
          </w:tcPr>
          <w:p>
            <w:pPr>
              <w:spacing w:before="0" w:after="0"/>
              <w:jc w:val="left"/>
            </w:pPr>
            <w:r>
              <w:rPr>
                <w:rFonts w:ascii="Arial" w:hAnsi="Arial"/>
                <w:b/>
                <w:sz w:val="22"/>
              </w:rPr>
              <w:t>Supplier</w:t>
            </w:r>
          </w:p>
        </w:tc>
        <w:tc>
          <w:tcPr>
            <w:tcW w:type="dxa" w:w="1701"/>
          </w:tcPr>
          <w:p>
            <w:pPr>
              <w:spacing w:before="0" w:after="0"/>
              <w:jc w:val="left"/>
            </w:pPr>
            <w:r>
              <w:rPr>
                <w:rFonts w:ascii="Arial" w:hAnsi="Arial"/>
                <w:b/>
                <w:sz w:val="22"/>
              </w:rPr>
              <w:t>Applied standard</w:t>
            </w:r>
          </w:p>
        </w:tc>
        <w:tc>
          <w:tcPr>
            <w:tcW w:type="dxa" w:w="1701"/>
          </w:tcPr>
          <w:p>
            <w:pPr>
              <w:spacing w:before="0" w:after="0"/>
              <w:jc w:val="left"/>
            </w:pPr>
            <w:r>
              <w:rPr>
                <w:rFonts w:ascii="Arial" w:hAnsi="Arial"/>
                <w:b/>
                <w:sz w:val="22"/>
              </w:rPr>
              <w:t>Position</w:t>
            </w:r>
          </w:p>
        </w:tc>
        <w:tc>
          <w:tcPr>
            <w:tcW w:type="dxa" w:w="1701"/>
          </w:tcPr>
          <w:p>
            <w:pPr>
              <w:spacing w:before="0" w:after="0"/>
              <w:jc w:val="left"/>
            </w:pPr>
            <w:r>
              <w:rPr>
                <w:rFonts w:ascii="Arial" w:hAnsi="Arial"/>
                <w:b/>
                <w:sz w:val="22"/>
              </w:rPr>
              <w:t>Period</w:t>
            </w:r>
          </w:p>
        </w:tc>
      </w:tr>
      <w:tr>
        <w:tc>
          <w:tcPr>
            <w:tcW w:type="dxa" w:w="1701"/>
          </w:tcPr>
          <w:p>
            <w:pPr>
              <w:spacing w:before="0" w:after="0"/>
              <w:jc w:val="left"/>
            </w:pPr>
            <w:r>
              <w:rPr>
                <w:rFonts w:ascii="Arial" w:hAnsi="Arial"/>
                <w:b w:val="0"/>
                <w:sz w:val="22"/>
              </w:rPr>
              <w:t>DYNAGREEN</w:t>
            </w:r>
          </w:p>
        </w:tc>
        <w:tc>
          <w:tcPr>
            <w:tcW w:type="dxa" w:w="1701"/>
          </w:tcPr>
          <w:p>
            <w:pPr>
              <w:spacing w:before="0" w:after="0"/>
              <w:jc w:val="left"/>
            </w:pPr>
            <w:r>
              <w:rPr>
                <w:rFonts w:ascii="Arial" w:hAnsi="Arial"/>
                <w:b w:val="0"/>
                <w:sz w:val="22"/>
              </w:rPr>
              <w:t>Bengbu, Dengfeng etc.</w:t>
            </w:r>
          </w:p>
        </w:tc>
        <w:tc>
          <w:tcPr>
            <w:tcW w:type="dxa" w:w="1701"/>
          </w:tcPr>
          <w:p>
            <w:pPr>
              <w:spacing w:before="0" w:after="0"/>
              <w:jc w:val="left"/>
            </w:pPr>
            <w:r>
              <w:rPr>
                <w:rFonts w:ascii="Arial" w:hAnsi="Arial"/>
                <w:b w:val="0"/>
                <w:sz w:val="22"/>
              </w:rPr>
              <w:t>Hengda</w:t>
            </w:r>
          </w:p>
        </w:tc>
        <w:tc>
          <w:tcPr>
            <w:tcW w:type="dxa" w:w="1701"/>
          </w:tcPr>
          <w:p>
            <w:pPr>
              <w:spacing w:before="0" w:after="0"/>
              <w:jc w:val="left"/>
            </w:pPr>
            <w:r>
              <w:rPr>
                <w:rFonts w:ascii="Arial" w:hAnsi="Arial"/>
                <w:b w:val="0"/>
                <w:sz w:val="22"/>
              </w:rPr>
              <w:t>ASME IX, ISO &amp; SSPC, GB/T 16507, GB150, specification provided by client</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2019.11-2021.05</w:t>
            </w:r>
          </w:p>
        </w:tc>
      </w:tr>
      <w:tr>
        <w:tc>
          <w:tcPr>
            <w:tcW w:type="dxa" w:w="1701"/>
          </w:tcPr>
          <w:p>
            <w:pPr>
              <w:spacing w:before="0" w:after="0"/>
              <w:jc w:val="left"/>
            </w:pPr>
            <w:r>
              <w:rPr>
                <w:rFonts w:ascii="Arial" w:hAnsi="Arial"/>
                <w:b w:val="0"/>
                <w:sz w:val="22"/>
              </w:rPr>
              <w:t>Everbright international</w:t>
            </w:r>
          </w:p>
        </w:tc>
        <w:tc>
          <w:tcPr>
            <w:tcW w:type="dxa" w:w="1701"/>
          </w:tcPr>
          <w:p>
            <w:pPr>
              <w:spacing w:before="0" w:after="0"/>
              <w:jc w:val="left"/>
            </w:pPr>
            <w:r>
              <w:rPr>
                <w:rFonts w:ascii="Arial" w:hAnsi="Arial"/>
                <w:b w:val="0"/>
                <w:sz w:val="22"/>
              </w:rPr>
              <w:t>Xinshao,Tianmen, Danzhou etc.</w:t>
            </w:r>
          </w:p>
        </w:tc>
        <w:tc>
          <w:tcPr>
            <w:tcW w:type="dxa" w:w="1701"/>
          </w:tcPr>
          <w:p>
            <w:pPr>
              <w:spacing w:before="0" w:after="0"/>
              <w:jc w:val="left"/>
            </w:pPr>
            <w:r>
              <w:rPr>
                <w:rFonts w:ascii="Arial" w:hAnsi="Arial"/>
                <w:b w:val="0"/>
                <w:sz w:val="22"/>
              </w:rPr>
              <w:t>Porin Welding, Everbright Changzhou</w:t>
            </w:r>
          </w:p>
        </w:tc>
        <w:tc>
          <w:tcPr>
            <w:tcW w:type="dxa" w:w="1701"/>
          </w:tcPr>
          <w:p>
            <w:pPr>
              <w:spacing w:before="0" w:after="0"/>
              <w:jc w:val="left"/>
            </w:pPr>
            <w:r>
              <w:rPr>
                <w:rFonts w:ascii="Arial" w:hAnsi="Arial"/>
                <w:b w:val="0"/>
                <w:sz w:val="22"/>
              </w:rPr>
              <w:t>ASME IX, ISO &amp; SSPC, GB/T 16507, GB150, specification provided by client</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2021.10-2021.11</w:t>
            </w:r>
          </w:p>
        </w:tc>
      </w:tr>
    </w:tbl>
    <w:tbl>
      <w:tblPr>
        <w:tblStyle w:val="TableGrid"/>
        <w:tblW w:type="auto" w:w="0"/>
        <w:tblLook w:firstColumn="1" w:firstRow="1" w:lastColumn="0" w:lastRow="0" w:noHBand="0" w:noVBand="1" w:val="04A0"/>
      </w:tblPr>
      <w:tblGrid>
        <w:gridCol w:w="1701"/>
        <w:gridCol w:w="1701"/>
        <w:gridCol w:w="1701"/>
        <w:gridCol w:w="1701"/>
        <w:gridCol w:w="1701"/>
        <w:gridCol w:w="1701"/>
      </w:tblGrid>
      <w:tr>
        <w:tc>
          <w:tcPr>
            <w:tcW w:type="dxa" w:w="1701"/>
          </w:tcPr>
          <w:p>
            <w:pPr>
              <w:spacing w:before="0" w:after="0"/>
              <w:jc w:val="left"/>
            </w:pPr>
            <w:r>
              <w:rPr>
                <w:rFonts w:ascii="Arial" w:hAnsi="Arial"/>
                <w:b/>
                <w:sz w:val="22"/>
              </w:rPr>
              <w:t>Client</w:t>
            </w:r>
          </w:p>
        </w:tc>
        <w:tc>
          <w:tcPr>
            <w:tcW w:type="dxa" w:w="1701"/>
          </w:tcPr>
          <w:p>
            <w:pPr>
              <w:spacing w:before="0" w:after="0"/>
              <w:jc w:val="left"/>
            </w:pPr>
            <w:r>
              <w:rPr>
                <w:rFonts w:ascii="Arial" w:hAnsi="Arial"/>
                <w:b/>
                <w:sz w:val="22"/>
              </w:rPr>
              <w:t>Project</w:t>
            </w:r>
          </w:p>
        </w:tc>
        <w:tc>
          <w:tcPr>
            <w:tcW w:type="dxa" w:w="1701"/>
          </w:tcPr>
          <w:p>
            <w:pPr>
              <w:spacing w:before="0" w:after="0"/>
              <w:jc w:val="left"/>
            </w:pPr>
            <w:r>
              <w:rPr>
                <w:rFonts w:ascii="Arial" w:hAnsi="Arial"/>
                <w:b/>
                <w:sz w:val="22"/>
              </w:rPr>
              <w:t>Supplier</w:t>
            </w:r>
          </w:p>
        </w:tc>
        <w:tc>
          <w:tcPr>
            <w:tcW w:type="dxa" w:w="1701"/>
          </w:tcPr>
          <w:p>
            <w:pPr>
              <w:spacing w:before="0" w:after="0"/>
              <w:jc w:val="left"/>
            </w:pPr>
            <w:r>
              <w:rPr>
                <w:rFonts w:ascii="Arial" w:hAnsi="Arial"/>
                <w:b/>
                <w:sz w:val="22"/>
              </w:rPr>
              <w:t>Applied standard</w:t>
            </w:r>
          </w:p>
        </w:tc>
        <w:tc>
          <w:tcPr>
            <w:tcW w:type="dxa" w:w="1701"/>
          </w:tcPr>
          <w:p>
            <w:pPr>
              <w:spacing w:before="0" w:after="0"/>
              <w:jc w:val="left"/>
            </w:pPr>
            <w:r>
              <w:rPr>
                <w:rFonts w:ascii="Arial" w:hAnsi="Arial"/>
                <w:b/>
                <w:sz w:val="22"/>
              </w:rPr>
              <w:t>Position</w:t>
            </w:r>
          </w:p>
        </w:tc>
        <w:tc>
          <w:tcPr>
            <w:tcW w:type="dxa" w:w="1701"/>
          </w:tcPr>
          <w:p>
            <w:pPr>
              <w:spacing w:before="0" w:after="0"/>
              <w:jc w:val="left"/>
            </w:pPr>
            <w:r>
              <w:rPr>
                <w:rFonts w:ascii="Arial" w:hAnsi="Arial"/>
                <w:b/>
                <w:sz w:val="22"/>
              </w:rPr>
              <w:t>Period</w:t>
            </w:r>
          </w:p>
        </w:tc>
      </w:tr>
      <w:tr>
        <w:tc>
          <w:tcPr>
            <w:tcW w:type="dxa" w:w="1701"/>
          </w:tcPr>
          <w:p>
            <w:pPr>
              <w:spacing w:before="0" w:after="0"/>
              <w:jc w:val="left"/>
            </w:pPr>
            <w:r>
              <w:rPr>
                <w:rFonts w:ascii="Arial" w:hAnsi="Arial"/>
                <w:b w:val="0"/>
                <w:sz w:val="22"/>
              </w:rPr>
              <w:t>Russia ARVOS</w:t>
            </w:r>
          </w:p>
        </w:tc>
        <w:tc>
          <w:tcPr>
            <w:tcW w:type="dxa" w:w="1701"/>
          </w:tcPr>
          <w:p>
            <w:pPr>
              <w:spacing w:before="0" w:after="0"/>
              <w:jc w:val="left"/>
            </w:pPr>
            <w:r>
              <w:rPr>
                <w:rFonts w:ascii="Arial" w:hAnsi="Arial"/>
                <w:b w:val="0"/>
                <w:sz w:val="22"/>
              </w:rPr>
              <w:t>Heat exchangers project</w:t>
            </w:r>
          </w:p>
        </w:tc>
        <w:tc>
          <w:tcPr>
            <w:tcW w:type="dxa" w:w="1701"/>
          </w:tcPr>
          <w:p>
            <w:pPr>
              <w:spacing w:before="0" w:after="0"/>
              <w:jc w:val="left"/>
            </w:pPr>
            <w:r>
              <w:rPr>
                <w:rFonts w:ascii="Arial" w:hAnsi="Arial"/>
                <w:b w:val="0"/>
                <w:sz w:val="22"/>
              </w:rPr>
              <w:t>CPM</w:t>
            </w:r>
          </w:p>
        </w:tc>
        <w:tc>
          <w:tcPr>
            <w:tcW w:type="dxa" w:w="1701"/>
          </w:tcPr>
          <w:p>
            <w:pPr>
              <w:spacing w:before="0" w:after="0"/>
              <w:jc w:val="left"/>
            </w:pPr>
            <w:r>
              <w:rPr>
                <w:rFonts w:ascii="Arial" w:hAnsi="Arial"/>
                <w:b w:val="0"/>
                <w:sz w:val="22"/>
              </w:rPr>
              <w:t>ASME VIII-1,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2023-2024</w:t>
            </w:r>
          </w:p>
        </w:tc>
      </w:tr>
      <w:tr>
        <w:tc>
          <w:tcPr>
            <w:tcW w:type="dxa" w:w="1701"/>
          </w:tcPr>
          <w:p>
            <w:pPr>
              <w:spacing w:before="0" w:after="0"/>
              <w:jc w:val="left"/>
            </w:pPr>
            <w:r>
              <w:rPr>
                <w:rFonts w:ascii="Arial" w:hAnsi="Arial"/>
                <w:b w:val="0"/>
                <w:sz w:val="22"/>
              </w:rPr>
              <w:t>Toyo</w:t>
            </w:r>
          </w:p>
        </w:tc>
        <w:tc>
          <w:tcPr>
            <w:tcW w:type="dxa" w:w="1701"/>
          </w:tcPr>
          <w:p>
            <w:pPr>
              <w:spacing w:before="0" w:after="0"/>
              <w:jc w:val="left"/>
            </w:pPr>
            <w:r>
              <w:rPr>
                <w:rFonts w:ascii="Arial" w:hAnsi="Arial"/>
                <w:b w:val="0"/>
                <w:sz w:val="22"/>
              </w:rPr>
              <w:t>Heat exchangers project</w:t>
            </w:r>
          </w:p>
        </w:tc>
        <w:tc>
          <w:tcPr>
            <w:tcW w:type="dxa" w:w="1701"/>
          </w:tcPr>
          <w:p>
            <w:pPr>
              <w:spacing w:before="0" w:after="0"/>
              <w:jc w:val="left"/>
            </w:pPr>
            <w:r>
              <w:rPr>
                <w:rFonts w:ascii="Arial" w:hAnsi="Arial"/>
                <w:b w:val="0"/>
                <w:sz w:val="22"/>
              </w:rPr>
              <w:t>Morimatsu</w:t>
            </w:r>
          </w:p>
        </w:tc>
        <w:tc>
          <w:tcPr>
            <w:tcW w:type="dxa" w:w="1701"/>
          </w:tcPr>
          <w:p>
            <w:pPr>
              <w:spacing w:before="0" w:after="0"/>
              <w:jc w:val="left"/>
            </w:pPr>
            <w:r>
              <w:rPr>
                <w:rFonts w:ascii="Arial" w:hAnsi="Arial"/>
                <w:b w:val="0"/>
                <w:sz w:val="22"/>
              </w:rPr>
              <w:t>GB 150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2022</w:t>
            </w:r>
          </w:p>
        </w:tc>
      </w:tr>
      <w:tr>
        <w:tc>
          <w:tcPr>
            <w:tcW w:type="dxa" w:w="1701"/>
          </w:tcPr>
          <w:p>
            <w:pPr>
              <w:spacing w:before="0" w:after="0"/>
              <w:jc w:val="left"/>
            </w:pPr>
            <w:r>
              <w:rPr>
                <w:rFonts w:ascii="Arial" w:hAnsi="Arial"/>
                <w:b w:val="0"/>
                <w:sz w:val="22"/>
              </w:rPr>
              <w:t>Dow Silicones (Shanghai) Co., Ltd.</w:t>
            </w:r>
          </w:p>
        </w:tc>
        <w:tc>
          <w:tcPr>
            <w:tcW w:type="dxa" w:w="1701"/>
          </w:tcPr>
          <w:p>
            <w:pPr>
              <w:spacing w:before="0" w:after="0"/>
              <w:jc w:val="left"/>
            </w:pPr>
            <w:r>
              <w:rPr>
                <w:rFonts w:ascii="Arial" w:hAnsi="Arial"/>
                <w:b w:val="0"/>
                <w:sz w:val="22"/>
              </w:rPr>
              <w:t>Heat exchangers periodical inspection</w:t>
            </w:r>
          </w:p>
        </w:tc>
        <w:tc>
          <w:tcPr>
            <w:tcW w:type="dxa" w:w="1701"/>
          </w:tcPr>
          <w:p>
            <w:pPr>
              <w:spacing w:before="0" w:after="0"/>
              <w:jc w:val="left"/>
            </w:pPr>
            <w:r>
              <w:rPr>
                <w:rFonts w:ascii="Arial" w:hAnsi="Arial"/>
                <w:b w:val="0"/>
                <w:sz w:val="22"/>
              </w:rPr>
              <w:t>/</w:t>
            </w:r>
          </w:p>
        </w:tc>
        <w:tc>
          <w:tcPr>
            <w:tcW w:type="dxa" w:w="1701"/>
          </w:tcPr>
          <w:p>
            <w:pPr>
              <w:spacing w:before="0" w:after="0"/>
              <w:jc w:val="left"/>
            </w:pPr>
            <w:r>
              <w:rPr>
                <w:rFonts w:ascii="Arial" w:hAnsi="Arial"/>
                <w:b w:val="0"/>
                <w:sz w:val="22"/>
              </w:rPr>
              <w:t>API 510,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2021, 2022</w:t>
            </w:r>
          </w:p>
        </w:tc>
      </w:tr>
      <w:tr>
        <w:tc>
          <w:tcPr>
            <w:tcW w:type="dxa" w:w="1701"/>
          </w:tcPr>
          <w:p>
            <w:pPr>
              <w:spacing w:before="0" w:after="0"/>
              <w:jc w:val="left"/>
            </w:pPr>
            <w:r>
              <w:rPr>
                <w:rFonts w:ascii="Arial" w:hAnsi="Arial"/>
                <w:b w:val="0"/>
                <w:sz w:val="22"/>
              </w:rPr>
              <w:t>Dow chemical</w:t>
            </w:r>
          </w:p>
        </w:tc>
        <w:tc>
          <w:tcPr>
            <w:tcW w:type="dxa" w:w="1701"/>
          </w:tcPr>
          <w:p>
            <w:pPr>
              <w:spacing w:before="0" w:after="0"/>
              <w:jc w:val="left"/>
            </w:pPr>
            <w:r>
              <w:rPr>
                <w:rFonts w:ascii="Arial" w:hAnsi="Arial"/>
                <w:b w:val="0"/>
                <w:sz w:val="22"/>
              </w:rPr>
              <w:t>Heat exchanger project</w:t>
            </w:r>
          </w:p>
        </w:tc>
        <w:tc>
          <w:tcPr>
            <w:tcW w:type="dxa" w:w="1701"/>
          </w:tcPr>
          <w:p>
            <w:pPr>
              <w:spacing w:before="0" w:after="0"/>
              <w:jc w:val="left"/>
            </w:pPr>
            <w:r>
              <w:rPr>
                <w:rFonts w:ascii="Arial" w:hAnsi="Arial"/>
                <w:b w:val="0"/>
                <w:sz w:val="22"/>
              </w:rPr>
              <w:t>Pourin</w:t>
            </w:r>
          </w:p>
        </w:tc>
        <w:tc>
          <w:tcPr>
            <w:tcW w:type="dxa" w:w="1701"/>
          </w:tcPr>
          <w:p>
            <w:pPr>
              <w:spacing w:before="0" w:after="0"/>
              <w:jc w:val="left"/>
            </w:pPr>
            <w:r>
              <w:rPr>
                <w:rFonts w:ascii="Arial" w:hAnsi="Arial"/>
                <w:b w:val="0"/>
                <w:sz w:val="22"/>
              </w:rPr>
              <w:t>ASME VIII-1,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2019</w:t>
            </w:r>
          </w:p>
        </w:tc>
      </w:tr>
      <w:tr>
        <w:tc>
          <w:tcPr>
            <w:tcW w:type="dxa" w:w="1701"/>
          </w:tcPr>
          <w:p>
            <w:pPr>
              <w:spacing w:before="0" w:after="0"/>
              <w:jc w:val="left"/>
            </w:pPr>
            <w:r>
              <w:rPr>
                <w:rFonts w:ascii="Arial" w:hAnsi="Arial"/>
                <w:b w:val="0"/>
                <w:sz w:val="22"/>
              </w:rPr>
              <w:t>Russia</w:t>
            </w:r>
          </w:p>
        </w:tc>
        <w:tc>
          <w:tcPr>
            <w:tcW w:type="dxa" w:w="1701"/>
          </w:tcPr>
          <w:p>
            <w:pPr>
              <w:spacing w:before="0" w:after="0"/>
              <w:jc w:val="left"/>
            </w:pPr>
            <w:r>
              <w:rPr>
                <w:rFonts w:ascii="Arial" w:hAnsi="Arial"/>
                <w:b w:val="0"/>
                <w:sz w:val="22"/>
              </w:rPr>
              <w:t>Heat exchangers project</w:t>
            </w:r>
          </w:p>
        </w:tc>
        <w:tc>
          <w:tcPr>
            <w:tcW w:type="dxa" w:w="1701"/>
          </w:tcPr>
          <w:p>
            <w:pPr>
              <w:spacing w:before="0" w:after="0"/>
              <w:jc w:val="left"/>
            </w:pPr>
            <w:r>
              <w:rPr>
                <w:rFonts w:ascii="Arial" w:hAnsi="Arial"/>
                <w:b w:val="0"/>
                <w:sz w:val="22"/>
              </w:rPr>
              <w:t>Guangdong Jinzong Machinery Co., Ltd.</w:t>
            </w:r>
          </w:p>
        </w:tc>
        <w:tc>
          <w:tcPr>
            <w:tcW w:type="dxa" w:w="1701"/>
          </w:tcPr>
          <w:p>
            <w:pPr>
              <w:spacing w:before="0" w:after="0"/>
              <w:jc w:val="left"/>
            </w:pPr>
            <w:r>
              <w:rPr>
                <w:rFonts w:ascii="Arial" w:hAnsi="Arial"/>
                <w:b w:val="0"/>
                <w:sz w:val="22"/>
              </w:rPr>
              <w:t>ASME VIII-1, client’s specification</w:t>
            </w:r>
          </w:p>
        </w:tc>
        <w:tc>
          <w:tcPr>
            <w:tcW w:type="dxa" w:w="1701"/>
          </w:tcPr>
          <w:p>
            <w:pPr>
              <w:spacing w:before="0" w:after="0"/>
              <w:jc w:val="left"/>
            </w:pPr>
            <w:r>
              <w:rPr>
                <w:rFonts w:ascii="Arial" w:hAnsi="Arial"/>
                <w:b w:val="0"/>
                <w:sz w:val="22"/>
              </w:rPr>
              <w:t>Inspector</w:t>
            </w:r>
          </w:p>
        </w:tc>
        <w:tc>
          <w:tcPr>
            <w:tcW w:type="dxa" w:w="1701"/>
          </w:tcPr>
          <w:p>
            <w:pPr>
              <w:spacing w:before="0" w:after="0"/>
              <w:jc w:val="left"/>
            </w:pPr>
            <w:r>
              <w:rPr>
                <w:rFonts w:ascii="Arial" w:hAnsi="Arial"/>
                <w:b w:val="0"/>
                <w:sz w:val="22"/>
              </w:rPr>
              <w:t>2017-2018</w:t>
            </w:r>
          </w:p>
        </w:tc>
      </w:tr>
    </w:tbl>
    <w:tbl>
      <w:tblPr>
        <w:tblStyle w:val="TableGrid"/>
        <w:tblW w:type="auto" w:w="0"/>
        <w:tblLook w:firstColumn="1" w:firstRow="1" w:lastColumn="0" w:lastRow="0" w:noHBand="0" w:noVBand="1" w:val="04A0"/>
      </w:tblPr>
      <w:tblGrid>
        <w:gridCol w:w="1701"/>
        <w:gridCol w:w="1701"/>
        <w:gridCol w:w="1701"/>
        <w:gridCol w:w="1701"/>
        <w:gridCol w:w="1701"/>
        <w:gridCol w:w="1701"/>
      </w:tblGrid>
      <w:tr>
        <w:tc>
          <w:tcPr>
            <w:tcW w:type="dxa" w:w="1701"/>
          </w:tcPr>
          <w:p>
            <w:pPr>
              <w:spacing w:before="0" w:after="0"/>
              <w:jc w:val="left"/>
            </w:pPr>
            <w:r>
              <w:rPr>
                <w:rFonts w:ascii="Arial" w:hAnsi="Arial"/>
                <w:b/>
                <w:sz w:val="22"/>
              </w:rPr>
              <w:t>Client</w:t>
            </w:r>
          </w:p>
        </w:tc>
        <w:tc>
          <w:tcPr>
            <w:tcW w:type="dxa" w:w="1701"/>
          </w:tcPr>
          <w:p>
            <w:pPr>
              <w:spacing w:before="0" w:after="0"/>
              <w:jc w:val="left"/>
            </w:pPr>
            <w:r>
              <w:rPr>
                <w:rFonts w:ascii="Arial" w:hAnsi="Arial"/>
                <w:b/>
                <w:sz w:val="22"/>
              </w:rPr>
              <w:t>Project</w:t>
            </w:r>
          </w:p>
        </w:tc>
        <w:tc>
          <w:tcPr>
            <w:tcW w:type="dxa" w:w="1701"/>
          </w:tcPr>
          <w:p>
            <w:pPr>
              <w:spacing w:before="0" w:after="0"/>
              <w:jc w:val="left"/>
            </w:pPr>
            <w:r>
              <w:rPr>
                <w:rFonts w:ascii="Arial" w:hAnsi="Arial"/>
                <w:b/>
                <w:sz w:val="22"/>
              </w:rPr>
              <w:t>Supplier</w:t>
            </w:r>
          </w:p>
        </w:tc>
        <w:tc>
          <w:tcPr>
            <w:tcW w:type="dxa" w:w="1701"/>
          </w:tcPr>
          <w:p>
            <w:pPr>
              <w:spacing w:before="0" w:after="0"/>
              <w:jc w:val="left"/>
            </w:pPr>
            <w:r>
              <w:rPr>
                <w:rFonts w:ascii="Arial" w:hAnsi="Arial"/>
                <w:b/>
                <w:sz w:val="22"/>
              </w:rPr>
              <w:t>Applied standard</w:t>
            </w:r>
          </w:p>
        </w:tc>
        <w:tc>
          <w:tcPr>
            <w:tcW w:type="dxa" w:w="1701"/>
          </w:tcPr>
          <w:p>
            <w:pPr>
              <w:spacing w:before="0" w:after="0"/>
              <w:jc w:val="left"/>
            </w:pPr>
            <w:r>
              <w:rPr>
                <w:rFonts w:ascii="Arial" w:hAnsi="Arial"/>
                <w:b/>
                <w:sz w:val="22"/>
              </w:rPr>
              <w:t>Position</w:t>
            </w:r>
          </w:p>
        </w:tc>
        <w:tc>
          <w:tcPr>
            <w:tcW w:type="dxa" w:w="1701"/>
          </w:tcPr>
          <w:p>
            <w:pPr>
              <w:spacing w:before="0" w:after="0"/>
              <w:jc w:val="left"/>
            </w:pPr>
            <w:r>
              <w:rPr>
                <w:rFonts w:ascii="Arial" w:hAnsi="Arial"/>
                <w:b/>
                <w:sz w:val="22"/>
              </w:rPr>
              <w:t>Period</w:t>
            </w:r>
          </w:p>
        </w:tc>
      </w:tr>
      <w:tr>
        <w:tc>
          <w:tcPr>
            <w:tcW w:type="dxa" w:w="1701"/>
          </w:tcPr>
          <w:p>
            <w:pPr>
              <w:spacing w:before="0" w:after="0"/>
              <w:jc w:val="left"/>
            </w:pPr>
            <w:r>
              <w:rPr>
                <w:rFonts w:ascii="Arial" w:hAnsi="Arial"/>
                <w:b w:val="0"/>
                <w:sz w:val="22"/>
              </w:rPr>
              <w:t>China Southern Power Grid, Saskpower, ENMAX, ITC, Australia essential energy, Columbia Electric, Ausgrid, PERU, FMG, Humen Bridge etc.</w:t>
            </w:r>
          </w:p>
        </w:tc>
        <w:tc>
          <w:tcPr>
            <w:tcW w:type="dxa" w:w="1701"/>
          </w:tcPr>
          <w:p>
            <w:pPr>
              <w:spacing w:before="0" w:after="0"/>
              <w:jc w:val="left"/>
            </w:pPr>
            <w:r>
              <w:rPr>
                <w:rFonts w:ascii="Arial" w:hAnsi="Arial"/>
                <w:b w:val="0"/>
                <w:sz w:val="22"/>
              </w:rPr>
              <w:t>Transmission poles</w:t>
            </w:r>
          </w:p>
        </w:tc>
        <w:tc>
          <w:tcPr>
            <w:tcW w:type="dxa" w:w="1701"/>
          </w:tcPr>
          <w:p>
            <w:pPr>
              <w:spacing w:before="0" w:after="0"/>
              <w:jc w:val="left"/>
            </w:pPr>
            <w:r>
              <w:rPr>
                <w:rFonts w:ascii="Arial" w:hAnsi="Arial"/>
                <w:b w:val="0"/>
                <w:sz w:val="22"/>
              </w:rPr>
              <w:t>Valmont</w:t>
            </w:r>
          </w:p>
        </w:tc>
        <w:tc>
          <w:tcPr>
            <w:tcW w:type="dxa" w:w="1701"/>
          </w:tcPr>
          <w:p>
            <w:pPr>
              <w:spacing w:before="0" w:after="0"/>
              <w:jc w:val="left"/>
            </w:pPr>
            <w:r>
              <w:rPr>
                <w:rFonts w:ascii="Arial" w:hAnsi="Arial"/>
                <w:b w:val="0"/>
                <w:sz w:val="22"/>
              </w:rPr>
              <w:t>AWS D1.1, ASTM A123, GB/T139132 etc.</w:t>
            </w:r>
          </w:p>
        </w:tc>
        <w:tc>
          <w:tcPr>
            <w:tcW w:type="dxa" w:w="1701"/>
          </w:tcPr>
          <w:p>
            <w:pPr>
              <w:spacing w:before="0" w:after="0"/>
              <w:jc w:val="left"/>
            </w:pPr>
            <w:r>
              <w:rPr>
                <w:rFonts w:ascii="Arial" w:hAnsi="Arial"/>
                <w:b w:val="0"/>
                <w:sz w:val="22"/>
              </w:rPr>
              <w:t>Supervisor/ Engineer</w:t>
            </w:r>
          </w:p>
        </w:tc>
        <w:tc>
          <w:tcPr>
            <w:tcW w:type="dxa" w:w="1701"/>
          </w:tcPr>
          <w:p>
            <w:pPr>
              <w:spacing w:before="0" w:after="0"/>
              <w:jc w:val="left"/>
            </w:pPr>
            <w:r>
              <w:rPr>
                <w:rFonts w:ascii="Arial" w:hAnsi="Arial"/>
                <w:b w:val="0"/>
                <w:sz w:val="22"/>
              </w:rPr>
              <w:t>2012-2015</w:t>
            </w:r>
          </w:p>
        </w:tc>
      </w:tr>
      <w:tr>
        <w:tc>
          <w:tcPr>
            <w:tcW w:type="dxa" w:w="1701"/>
          </w:tcPr>
          <w:p>
            <w:pPr>
              <w:spacing w:before="0" w:after="0"/>
              <w:jc w:val="left"/>
            </w:pPr>
            <w:r>
              <w:rPr>
                <w:rFonts w:ascii="Arial" w:hAnsi="Arial"/>
                <w:b w:val="0"/>
                <w:sz w:val="22"/>
              </w:rPr>
              <w:t>China tower, Vodafone, Ericsson etc.</w:t>
            </w:r>
          </w:p>
        </w:tc>
        <w:tc>
          <w:tcPr>
            <w:tcW w:type="dxa" w:w="1701"/>
          </w:tcPr>
          <w:p>
            <w:pPr>
              <w:spacing w:before="0" w:after="0"/>
              <w:jc w:val="left"/>
            </w:pPr>
            <w:r>
              <w:rPr>
                <w:rFonts w:ascii="Arial" w:hAnsi="Arial"/>
                <w:b w:val="0"/>
                <w:sz w:val="22"/>
              </w:rPr>
              <w:t>Communication towers</w:t>
            </w:r>
          </w:p>
        </w:tc>
        <w:tc>
          <w:tcPr>
            <w:tcW w:type="dxa" w:w="1701"/>
          </w:tcPr>
          <w:p>
            <w:pPr>
              <w:spacing w:before="0" w:after="0"/>
              <w:jc w:val="left"/>
            </w:pPr>
            <w:r>
              <w:rPr>
                <w:rFonts w:ascii="Arial" w:hAnsi="Arial"/>
                <w:b w:val="0"/>
                <w:sz w:val="22"/>
              </w:rPr>
              <w:t>Valmont</w:t>
            </w:r>
          </w:p>
        </w:tc>
        <w:tc>
          <w:tcPr>
            <w:tcW w:type="dxa" w:w="1701"/>
          </w:tcPr>
          <w:p>
            <w:pPr>
              <w:spacing w:before="0" w:after="0"/>
              <w:jc w:val="left"/>
            </w:pPr>
            <w:r>
              <w:rPr>
                <w:rFonts w:ascii="Arial" w:hAnsi="Arial"/>
                <w:b w:val="0"/>
                <w:sz w:val="22"/>
              </w:rPr>
              <w:t>AWS D1.1, ASTM A123, GB/T139132 etc.</w:t>
            </w:r>
          </w:p>
        </w:tc>
        <w:tc>
          <w:tcPr>
            <w:tcW w:type="dxa" w:w="1701"/>
          </w:tcPr>
          <w:p>
            <w:pPr>
              <w:spacing w:before="0" w:after="0"/>
              <w:jc w:val="left"/>
            </w:pPr>
            <w:r>
              <w:rPr>
                <w:rFonts w:ascii="Arial" w:hAnsi="Arial"/>
                <w:b w:val="0"/>
                <w:sz w:val="22"/>
              </w:rPr>
              <w:t>Supervisor/ Engineer</w:t>
            </w:r>
          </w:p>
        </w:tc>
        <w:tc>
          <w:tcPr>
            <w:tcW w:type="dxa" w:w="1701"/>
          </w:tcPr>
          <w:p>
            <w:pPr>
              <w:spacing w:before="0" w:after="0"/>
              <w:jc w:val="left"/>
            </w:pPr>
            <w:r>
              <w:rPr>
                <w:rFonts w:ascii="Arial" w:hAnsi="Arial"/>
                <w:b w:val="0"/>
                <w:sz w:val="22"/>
              </w:rPr>
              <w:t>2012-2015</w:t>
            </w:r>
          </w:p>
        </w:tc>
      </w:tr>
      <w:tr>
        <w:tc>
          <w:tcPr>
            <w:tcW w:type="dxa" w:w="1701"/>
          </w:tcPr>
          <w:p>
            <w:pPr>
              <w:spacing w:before="0" w:after="0"/>
              <w:jc w:val="left"/>
            </w:pPr>
            <w:r>
              <w:rPr>
                <w:rFonts w:ascii="Arial" w:hAnsi="Arial"/>
                <w:b w:val="0"/>
                <w:sz w:val="22"/>
              </w:rPr>
              <w:t>Ingal, Airport lighting, Street lamp etc.</w:t>
            </w:r>
          </w:p>
        </w:tc>
        <w:tc>
          <w:tcPr>
            <w:tcW w:type="dxa" w:w="1701"/>
          </w:tcPr>
          <w:p>
            <w:pPr>
              <w:spacing w:before="0" w:after="0"/>
              <w:jc w:val="left"/>
            </w:pPr>
            <w:r>
              <w:rPr>
                <w:rFonts w:ascii="Arial" w:hAnsi="Arial"/>
                <w:b w:val="0"/>
                <w:sz w:val="22"/>
              </w:rPr>
              <w:t>Road lights, Airport lights, Street lamp etc.</w:t>
            </w:r>
          </w:p>
        </w:tc>
        <w:tc>
          <w:tcPr>
            <w:tcW w:type="dxa" w:w="1701"/>
          </w:tcPr>
          <w:p>
            <w:pPr>
              <w:spacing w:before="0" w:after="0"/>
              <w:jc w:val="left"/>
            </w:pPr>
            <w:r>
              <w:rPr>
                <w:rFonts w:ascii="Arial" w:hAnsi="Arial"/>
                <w:b w:val="0"/>
                <w:sz w:val="22"/>
              </w:rPr>
              <w:t>Valmont</w:t>
            </w:r>
          </w:p>
        </w:tc>
        <w:tc>
          <w:tcPr>
            <w:tcW w:type="dxa" w:w="1701"/>
          </w:tcPr>
          <w:p>
            <w:pPr>
              <w:spacing w:before="0" w:after="0"/>
              <w:jc w:val="left"/>
            </w:pPr>
            <w:r>
              <w:rPr>
                <w:rFonts w:ascii="Arial" w:hAnsi="Arial"/>
                <w:b w:val="0"/>
                <w:sz w:val="22"/>
              </w:rPr>
              <w:t>AWS D1.1, ASTM A123, GB/T139132 etc.</w:t>
            </w:r>
          </w:p>
        </w:tc>
        <w:tc>
          <w:tcPr>
            <w:tcW w:type="dxa" w:w="1701"/>
          </w:tcPr>
          <w:p>
            <w:pPr>
              <w:spacing w:before="0" w:after="0"/>
              <w:jc w:val="left"/>
            </w:pPr>
            <w:r>
              <w:rPr>
                <w:rFonts w:ascii="Arial" w:hAnsi="Arial"/>
                <w:b w:val="0"/>
                <w:sz w:val="22"/>
              </w:rPr>
              <w:t>Supervisor/ Engineer</w:t>
            </w:r>
          </w:p>
        </w:tc>
        <w:tc>
          <w:tcPr>
            <w:tcW w:type="dxa" w:w="1701"/>
          </w:tcPr>
          <w:p>
            <w:pPr>
              <w:spacing w:before="0" w:after="0"/>
              <w:jc w:val="left"/>
            </w:pPr>
            <w:r>
              <w:rPr>
                <w:rFonts w:ascii="Arial" w:hAnsi="Arial"/>
                <w:b w:val="0"/>
                <w:sz w:val="22"/>
              </w:rPr>
              <w:t>2012-2015</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Chinese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In-Service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NDT Examination</w:t>
      </w:r>
    </w:p>
    <w:p>
      <w:pPr>
        <w:pStyle w:val="ListBullet"/>
        <w:spacing w:before="0" w:after="0"/>
        <w:ind w:left="720" w:hanging="360"/>
        <w:jc w:val="both"/>
      </w:pPr>
      <w:r>
        <w:rPr>
          <w:rFonts w:ascii="Arial" w:hAnsi="Arial"/>
          <w:b w:val="0"/>
          <w:sz w:val="22"/>
        </w:rPr>
        <w:t>Protective Coating Inspection</w:t>
      </w:r>
    </w:p>
    <w:p>
      <w:pPr>
        <w:pStyle w:val="ListBullet"/>
        <w:spacing w:before="0" w:after="0"/>
        <w:ind w:left="720" w:hanging="360"/>
        <w:jc w:val="both"/>
      </w:pPr>
      <w:r>
        <w:rPr>
          <w:rFonts w:ascii="Arial" w:hAnsi="Arial"/>
          <w:b w:val="0"/>
          <w:sz w:val="22"/>
        </w:rPr>
        <w:t>Quality Assurance / Quality Control</w:t>
      </w:r>
    </w:p>
    <w:p>
      <w:pPr>
        <w:pStyle w:val="ListBullet"/>
        <w:spacing w:before="0" w:after="0"/>
        <w:ind w:left="720" w:hanging="360"/>
        <w:jc w:val="both"/>
      </w:pPr>
      <w:r>
        <w:rPr>
          <w:rFonts w:ascii="Arial" w:hAnsi="Arial"/>
          <w:b w:val="0"/>
          <w:sz w:val="22"/>
        </w:rPr>
        <w:t>Precision Measurement</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Statistical Process Control</w:t>
      </w:r>
    </w:p>
    <w:p>
      <w:pPr>
        <w:pStyle w:val="ListBullet"/>
        <w:spacing w:before="0" w:after="0"/>
        <w:ind w:left="720" w:hanging="360"/>
        <w:jc w:val="both"/>
      </w:pPr>
      <w:r>
        <w:rPr>
          <w:rFonts w:ascii="Arial" w:hAnsi="Arial"/>
          <w:b w:val="0"/>
          <w:sz w:val="22"/>
        </w:rPr>
        <w:t>Quality-System Auditing</w:t>
      </w:r>
    </w:p>
    <w:p>
      <w:pPr>
        <w:pStyle w:val="ListBullet"/>
        <w:spacing w:before="0" w:after="0"/>
        <w:ind w:left="720" w:hanging="360"/>
        <w:jc w:val="both"/>
      </w:pPr>
      <w:r>
        <w:rPr>
          <w:rFonts w:ascii="Arial" w:hAnsi="Arial"/>
          <w:b w:val="0"/>
          <w:sz w:val="22"/>
        </w:rPr>
        <w:t>Document Review</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Line Pipes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LPG Semi-Trailers</w:t>
      </w:r>
    </w:p>
    <w:p>
      <w:pPr>
        <w:pStyle w:val="ListBullet"/>
        <w:spacing w:before="0" w:after="0"/>
        <w:ind w:left="720" w:hanging="360"/>
        <w:jc w:val="both"/>
      </w:pPr>
      <w:r>
        <w:rPr>
          <w:rFonts w:ascii="Arial" w:hAnsi="Arial"/>
          <w:b w:val="0"/>
          <w:sz w:val="22"/>
        </w:rPr>
        <w:t>Membrane Walls</w:t>
      </w:r>
    </w:p>
    <w:p>
      <w:pPr>
        <w:pStyle w:val="ListBullet"/>
        <w:spacing w:before="0" w:after="0"/>
        <w:ind w:left="720" w:hanging="360"/>
        <w:jc w:val="both"/>
      </w:pPr>
      <w:r>
        <w:rPr>
          <w:rFonts w:ascii="Arial" w:hAnsi="Arial"/>
          <w:b w:val="0"/>
          <w:sz w:val="22"/>
        </w:rPr>
        <w:t>Transmission Poles</w:t>
      </w:r>
    </w:p>
    <w:p>
      <w:pPr>
        <w:pStyle w:val="ListBullet"/>
        <w:spacing w:before="0" w:after="0"/>
        <w:ind w:left="720" w:hanging="360"/>
        <w:jc w:val="both"/>
      </w:pPr>
      <w:r>
        <w:rPr>
          <w:rFonts w:ascii="Arial" w:hAnsi="Arial"/>
          <w:b w:val="0"/>
          <w:sz w:val="22"/>
        </w:rPr>
        <w:t>Communication Towers</w:t>
      </w:r>
    </w:p>
    <w:p>
      <w:pPr>
        <w:pStyle w:val="ListBullet"/>
        <w:spacing w:before="0" w:after="0"/>
        <w:ind w:left="720" w:hanging="360"/>
        <w:jc w:val="both"/>
      </w:pPr>
      <w:r>
        <w:rPr>
          <w:rFonts w:ascii="Arial" w:hAnsi="Arial"/>
          <w:b w:val="0"/>
          <w:sz w:val="22"/>
        </w:rPr>
        <w:t>Road Lights</w:t>
      </w:r>
    </w:p>
    <w:p>
      <w:pPr>
        <w:pStyle w:val="ListBullet"/>
        <w:spacing w:before="0" w:after="0"/>
        <w:ind w:left="720" w:hanging="360"/>
        <w:jc w:val="both"/>
      </w:pPr>
      <w:r>
        <w:rPr>
          <w:rFonts w:ascii="Arial" w:hAnsi="Arial"/>
          <w:b w:val="0"/>
          <w:sz w:val="22"/>
        </w:rPr>
        <w:t>Airport Lights</w:t>
      </w:r>
    </w:p>
    <w:p>
      <w:pPr>
        <w:pStyle w:val="ListBullet"/>
        <w:spacing w:before="0" w:after="0"/>
        <w:ind w:left="720" w:hanging="360"/>
        <w:jc w:val="both"/>
      </w:pPr>
      <w:r>
        <w:rPr>
          <w:rFonts w:ascii="Arial" w:hAnsi="Arial"/>
          <w:b w:val="0"/>
          <w:sz w:val="22"/>
        </w:rPr>
        <w:t>Street Lamps</w:t>
      </w:r>
    </w:p>
    <w:p>
      <w:pPr>
        <w:pStyle w:val="ListBullet"/>
        <w:spacing w:before="0" w:after="0"/>
        <w:ind w:left="720" w:hanging="360"/>
        <w:jc w:val="both"/>
      </w:pPr>
      <w:r>
        <w:rPr>
          <w:rFonts w:ascii="Arial" w:hAnsi="Arial"/>
          <w:b w:val="0"/>
          <w:sz w:val="22"/>
        </w:rPr>
        <w:t>Mining Machinery</w:t>
      </w:r>
    </w:p>
    <w:p>
      <w:pPr>
        <w:pStyle w:val="ListBullet"/>
        <w:spacing w:before="0" w:after="0"/>
        <w:ind w:left="720" w:hanging="360"/>
        <w:jc w:val="both"/>
      </w:pPr>
      <w:r>
        <w:rPr>
          <w:rFonts w:ascii="Arial" w:hAnsi="Arial"/>
          <w:b w:val="0"/>
          <w:sz w:val="22"/>
        </w:rPr>
        <w:t>Mechanical Equipment</w:t>
      </w:r>
    </w:p>
    <w:p>
      <w:pPr>
        <w:pStyle w:val="ListBullet"/>
        <w:spacing w:before="0" w:after="0"/>
        <w:ind w:left="720" w:hanging="360"/>
        <w:jc w:val="both"/>
      </w:pPr>
      <w:r>
        <w:rPr>
          <w:rFonts w:ascii="Arial" w:hAnsi="Arial"/>
          <w:b w:val="0"/>
          <w:sz w:val="22"/>
        </w:rPr>
        <w:t>Furniture</w:t>
      </w:r>
    </w:p>
    <w:p>
      <w:pPr>
        <w:pStyle w:val="ListBullet"/>
        <w:spacing w:before="0" w:after="0"/>
        <w:ind w:left="720" w:hanging="360"/>
        <w:jc w:val="both"/>
      </w:pPr>
      <w:r>
        <w:rPr>
          <w:rFonts w:ascii="Arial" w:hAnsi="Arial"/>
          <w:b w:val="0"/>
          <w:sz w:val="22"/>
        </w:rPr>
        <w:t>Lamps</w:t>
      </w:r>
    </w:p>
    <w:p>
      <w:pPr>
        <w:pStyle w:val="ListBullet"/>
        <w:spacing w:before="0" w:after="0"/>
        <w:ind w:left="720" w:hanging="360"/>
        <w:jc w:val="both"/>
      </w:pPr>
      <w:r>
        <w:rPr>
          <w:rFonts w:ascii="Arial" w:hAnsi="Arial"/>
          <w:b w:val="0"/>
          <w:sz w:val="22"/>
        </w:rPr>
        <w:t>Hardware Products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