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ANUSHA THANGAVEL</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Anusha Thangavel is a TPI and QA/QC Inspector with professional experience gained within the Kheeran Group from 2018 to 2026. She has worked across oil and gas, infrastructure, power-generation, and industrial projects, with experience in vendor and fabrication-shop surveillance, third-party inspection, quality control, and non-destructive testing. Her technical scope includes welding inspection, piping spool fabrication, structural steel fabrication, mechanical equipment, hydrostatic testing, and mechanical materials testing. She reviews welding and quality documentation, coordinates clients, vendors, fabricators, subcontractors, and site teams, and supports inspection planning, ITP review, nonconformity closeout, reporting, document control, and final turnover dossiers. She has performed inspection work across India, Canada, and Guyana and provides technical guidance on findings, corrective actions, and repair verification.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of Engineering – Computer Science and Engineering (B.E. C.S.E.)</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Radiographic Testing (RT) – Level II</w:t>
      </w:r>
    </w:p>
    <w:p>
      <w:pPr>
        <w:pStyle w:val="ListBullet"/>
        <w:spacing w:before="0" w:after="0"/>
        <w:ind w:left="720" w:hanging="360"/>
        <w:jc w:val="both"/>
      </w:pPr>
      <w:r>
        <w:rPr>
          <w:rFonts w:ascii="Arial" w:hAnsi="Arial"/>
          <w:b w:val="0"/>
          <w:sz w:val="22"/>
        </w:rPr>
        <w:t>Ultrasonic Testing (UT) – Level II</w:t>
      </w:r>
    </w:p>
    <w:p>
      <w:pPr>
        <w:pStyle w:val="ListBullet"/>
        <w:spacing w:before="0" w:after="0"/>
        <w:ind w:left="720" w:hanging="360"/>
        <w:jc w:val="both"/>
      </w:pPr>
      <w:r>
        <w:rPr>
          <w:rFonts w:ascii="Arial" w:hAnsi="Arial"/>
          <w:b w:val="0"/>
          <w:sz w:val="22"/>
        </w:rPr>
        <w:t>Magnetic Particle Testing (MT/MPI) – Level II</w:t>
      </w:r>
    </w:p>
    <w:p>
      <w:pPr>
        <w:pStyle w:val="ListBullet"/>
        <w:spacing w:before="0" w:after="0"/>
        <w:ind w:left="720" w:hanging="360"/>
        <w:jc w:val="both"/>
      </w:pPr>
      <w:r>
        <w:rPr>
          <w:rFonts w:ascii="Arial" w:hAnsi="Arial"/>
          <w:b w:val="0"/>
          <w:sz w:val="22"/>
        </w:rPr>
        <w:t>Liquid Penetrant Testing (PT/LPI) – Level II</w:t>
      </w:r>
    </w:p>
    <w:p>
      <w:pPr>
        <w:pStyle w:val="ListBullet"/>
        <w:spacing w:before="0" w:after="0"/>
        <w:ind w:left="720" w:hanging="360"/>
        <w:jc w:val="both"/>
      </w:pPr>
      <w:r>
        <w:rPr>
          <w:rFonts w:ascii="Arial" w:hAnsi="Arial"/>
          <w:b w:val="0"/>
          <w:sz w:val="22"/>
        </w:rPr>
        <w:t>Visual Testing (VT) – Level II</w:t>
      </w:r>
    </w:p>
    <w:p>
      <w:pPr>
        <w:pStyle w:val="ListBullet"/>
        <w:spacing w:before="0" w:after="0"/>
        <w:ind w:left="720" w:hanging="360"/>
        <w:jc w:val="both"/>
      </w:pPr>
      <w:r>
        <w:rPr>
          <w:rFonts w:ascii="Arial" w:hAnsi="Arial"/>
          <w:b w:val="0"/>
          <w:sz w:val="22"/>
        </w:rPr>
        <w:t>Penetrant Testing Levels 1 &amp; 2 – CINDE, Canada; Certificate C27050; training aligned with CAN/CGSB-48.9712-2022 (ISO 9712:2021, IDT) and SNT-TC-1A Recommended Practice (24)</w:t>
      </w:r>
    </w:p>
    <w:p>
      <w:pPr>
        <w:pStyle w:val="ListBullet"/>
        <w:spacing w:before="0" w:after="0"/>
        <w:ind w:left="720" w:hanging="360"/>
        <w:jc w:val="both"/>
      </w:pPr>
      <w:r>
        <w:rPr>
          <w:rFonts w:ascii="Arial" w:hAnsi="Arial"/>
          <w:b w:val="0"/>
          <w:sz w:val="22"/>
        </w:rPr>
        <w:t>Magnetic Testing Levels 1 &amp; 2 – CINDE, Canada; Certificate C27051; training aligned with CAN/CGSB-48.9712-2022 (ISO 9712:2021, IDT) and SNT-TC-1A Recommended Practice (24)</w:t>
      </w:r>
    </w:p>
    <w:p>
      <w:pPr>
        <w:pStyle w:val="ListBullet"/>
        <w:spacing w:before="0" w:after="0"/>
        <w:ind w:left="720" w:hanging="360"/>
        <w:jc w:val="both"/>
      </w:pPr>
      <w:r>
        <w:rPr>
          <w:rFonts w:ascii="Arial" w:hAnsi="Arial"/>
          <w:b w:val="0"/>
          <w:sz w:val="22"/>
        </w:rPr>
        <w:t>Ultrasonics Level 1 – CINDE, Canada; Certificate C26283; course final exams compliant with CAN/CGSB-48.9712-2022 / ISO 9712:2021, IDT</w:t>
      </w:r>
    </w:p>
    <w:p>
      <w:pPr>
        <w:pStyle w:val="ListBullet"/>
        <w:spacing w:before="0" w:after="0"/>
        <w:ind w:left="720" w:hanging="360"/>
        <w:jc w:val="both"/>
      </w:pPr>
      <w:r>
        <w:rPr>
          <w:rFonts w:ascii="Arial" w:hAnsi="Arial"/>
          <w:b w:val="0"/>
          <w:sz w:val="22"/>
        </w:rPr>
        <w:t>Materials and Process (M&amp;P) training – A.I NDT Labs, Canada; Engineering, Materials and Components (EMC), under CAN/CGSB-48.9712-2014 / ISO 9712:2012, IDT</w:t>
      </w:r>
    </w:p>
    <w:p>
      <w:pPr>
        <w:pStyle w:val="ListBullet"/>
        <w:spacing w:before="0" w:after="0"/>
        <w:ind w:left="720" w:hanging="360"/>
        <w:jc w:val="both"/>
      </w:pPr>
      <w:r>
        <w:rPr>
          <w:rFonts w:ascii="Arial" w:hAnsi="Arial"/>
          <w:b w:val="0"/>
          <w:sz w:val="22"/>
        </w:rPr>
        <w:t>CSTS Construction Safety Training System (Construction Safety Association)</w:t>
      </w:r>
    </w:p>
    <w:p>
      <w:pPr>
        <w:pStyle w:val="ListBullet"/>
        <w:spacing w:before="0" w:after="0"/>
        <w:ind w:left="720" w:hanging="360"/>
        <w:jc w:val="both"/>
      </w:pPr>
      <w:r>
        <w:rPr>
          <w:rFonts w:ascii="Arial" w:hAnsi="Arial"/>
          <w:b w:val="0"/>
          <w:sz w:val="22"/>
        </w:rPr>
        <w:t>WHMIS 2015 Worker Education (Construction Safety Association)</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JUL 2026 – PRESENT</w:t>
      </w:r>
    </w:p>
    <w:p>
      <w:pPr>
        <w:spacing w:before="0" w:after="0"/>
        <w:jc w:val="left"/>
      </w:pPr>
      <w:r>
        <w:rPr>
          <w:rFonts w:ascii="Arial" w:hAnsi="Arial"/>
          <w:b/>
          <w:sz w:val="22"/>
        </w:rPr>
        <w:t>TPI AGENCY</w:t>
      </w:r>
    </w:p>
    <w:p>
      <w:pPr>
        <w:spacing w:before="0" w:after="0"/>
        <w:jc w:val="left"/>
      </w:pPr>
      <w:r>
        <w:rPr>
          <w:rFonts w:ascii="Arial" w:hAnsi="Arial"/>
          <w:b/>
          <w:sz w:val="22"/>
        </w:rPr>
        <w:t>TPI / QA/QC INSPECTOR</w:t>
      </w:r>
    </w:p>
    <w:p>
      <w:pPr>
        <w:pStyle w:val="ListBullet"/>
        <w:spacing w:before="0" w:after="0"/>
        <w:ind w:left="720" w:hanging="360"/>
        <w:jc w:val="both"/>
      </w:pPr>
      <w:r>
        <w:rPr>
          <w:rFonts w:ascii="Arial" w:hAnsi="Arial"/>
          <w:b w:val="0"/>
          <w:sz w:val="22"/>
        </w:rPr>
        <w:t>Conducts QA/QC and third-party inspection (TPI) activities throughout Guyana, covering welding, piping, mechanical systems, and non-destructive testing (NDT).</w:t>
      </w:r>
    </w:p>
    <w:p>
      <w:pPr>
        <w:pStyle w:val="ListBullet"/>
        <w:spacing w:before="0" w:after="0"/>
        <w:ind w:left="720" w:hanging="360"/>
        <w:jc w:val="both"/>
      </w:pPr>
      <w:r>
        <w:rPr>
          <w:rFonts w:ascii="Arial" w:hAnsi="Arial"/>
          <w:b w:val="0"/>
          <w:sz w:val="22"/>
        </w:rPr>
        <w:t>Coordinates with clients, fabricators, vendors, and site teams to schedule structural inspections and NDT activities at fabrication shops and field locations, ensuring efficient execution of the inspection scope.</w:t>
      </w:r>
    </w:p>
    <w:p>
      <w:pPr>
        <w:pStyle w:val="ListBullet"/>
        <w:spacing w:before="0" w:after="0"/>
        <w:ind w:left="720" w:hanging="360"/>
        <w:jc w:val="both"/>
      </w:pPr>
      <w:r>
        <w:rPr>
          <w:rFonts w:ascii="Arial" w:hAnsi="Arial"/>
          <w:b w:val="0"/>
          <w:sz w:val="22"/>
        </w:rPr>
        <w:t>Reviews vendor documentation and mechanical/piping packages, including material test reports (MTRs), inspection and test plans (ITPs), welding procedures, personnel qualifications, NDT reports, pressure-test records, and deficiency lists.</w:t>
      </w:r>
    </w:p>
    <w:p>
      <w:pPr>
        <w:pStyle w:val="ListBullet"/>
        <w:spacing w:before="0" w:after="0"/>
        <w:ind w:left="720" w:hanging="360"/>
        <w:jc w:val="both"/>
      </w:pPr>
      <w:r>
        <w:rPr>
          <w:rFonts w:ascii="Arial" w:hAnsi="Arial"/>
          <w:b w:val="0"/>
          <w:sz w:val="22"/>
        </w:rPr>
        <w:t>Prepares inspection packages for third-party inspection and fabrication-shop surveillance assignments and ensures that completed inspection reports are submitted to clients within the required timelines.</w:t>
      </w:r>
    </w:p>
    <w:p>
      <w:pPr>
        <w:pStyle w:val="ListBullet"/>
        <w:spacing w:before="0" w:after="0"/>
        <w:ind w:left="720" w:hanging="360"/>
        <w:jc w:val="both"/>
      </w:pPr>
      <w:r>
        <w:rPr>
          <w:rFonts w:ascii="Arial" w:hAnsi="Arial"/>
          <w:b w:val="0"/>
          <w:sz w:val="22"/>
        </w:rPr>
        <w:t>Reviews, compiles, and organizes inspection records received from field inspectors and prepares final technical summaries and turnover documentation in accordance with client requirements.</w:t>
      </w:r>
    </w:p>
    <w:p>
      <w:pPr>
        <w:pStyle w:val="ListBullet"/>
        <w:spacing w:before="0" w:after="0"/>
        <w:ind w:left="720" w:hanging="360"/>
        <w:jc w:val="both"/>
      </w:pPr>
      <w:r>
        <w:rPr>
          <w:rFonts w:ascii="Arial" w:hAnsi="Arial"/>
          <w:b w:val="0"/>
          <w:sz w:val="22"/>
        </w:rPr>
        <w:t>Applies knowledge of mechanical testing procedures, including tensile, Charpy impact, hardness, and guided bend testing.</w:t>
      </w:r>
    </w:p>
    <w:p>
      <w:pPr>
        <w:spacing w:before="0" w:after="0"/>
      </w:pPr>
    </w:p>
    <w:p>
      <w:pPr>
        <w:spacing w:before="0" w:after="0"/>
        <w:jc w:val="left"/>
      </w:pPr>
      <w:r>
        <w:rPr>
          <w:rFonts w:ascii="Arial" w:hAnsi="Arial"/>
          <w:b/>
          <w:sz w:val="22"/>
        </w:rPr>
        <w:t>MAR 2023 – JUN 2026</w:t>
      </w:r>
    </w:p>
    <w:p>
      <w:pPr>
        <w:spacing w:before="0" w:after="0"/>
        <w:jc w:val="left"/>
      </w:pPr>
      <w:r>
        <w:rPr>
          <w:rFonts w:ascii="Arial" w:hAnsi="Arial"/>
          <w:b/>
          <w:sz w:val="22"/>
        </w:rPr>
        <w:t>TPI AGENCY</w:t>
      </w:r>
    </w:p>
    <w:p>
      <w:pPr>
        <w:spacing w:before="0" w:after="0"/>
        <w:jc w:val="left"/>
      </w:pPr>
      <w:r>
        <w:rPr>
          <w:rFonts w:ascii="Arial" w:hAnsi="Arial"/>
          <w:b/>
          <w:sz w:val="22"/>
        </w:rPr>
        <w:t>QA/QC INSPECTOR</w:t>
      </w:r>
    </w:p>
    <w:p>
      <w:pPr>
        <w:pStyle w:val="ListBullet"/>
        <w:spacing w:before="0" w:after="0"/>
        <w:ind w:left="720" w:hanging="360"/>
        <w:jc w:val="both"/>
      </w:pPr>
      <w:r>
        <w:rPr>
          <w:rFonts w:ascii="Arial" w:hAnsi="Arial"/>
          <w:b w:val="0"/>
          <w:sz w:val="22"/>
        </w:rPr>
        <w:t>Executed QA/QC and third-party inspection assignments across British Columbia, Canada, covering welding, piping, mechanical equipment, structural components, and non-destructive testing activities.</w:t>
      </w:r>
    </w:p>
    <w:p>
      <w:pPr>
        <w:pStyle w:val="ListBullet"/>
        <w:spacing w:before="0" w:after="0"/>
        <w:ind w:left="720" w:hanging="360"/>
        <w:jc w:val="both"/>
      </w:pPr>
      <w:r>
        <w:rPr>
          <w:rFonts w:ascii="Arial" w:hAnsi="Arial"/>
          <w:b w:val="0"/>
          <w:sz w:val="22"/>
        </w:rPr>
        <w:t>Participated in vendor and fabrication-shop surveillance visits to monitor manufacturing, welding, inspection, and testing activities against approved project requirements.</w:t>
      </w:r>
    </w:p>
    <w:p>
      <w:pPr>
        <w:pStyle w:val="ListBullet"/>
        <w:spacing w:before="0" w:after="0"/>
        <w:ind w:left="720" w:hanging="360"/>
        <w:jc w:val="both"/>
      </w:pPr>
      <w:r>
        <w:rPr>
          <w:rFonts w:ascii="Arial" w:hAnsi="Arial"/>
          <w:b w:val="0"/>
          <w:sz w:val="22"/>
        </w:rPr>
        <w:t>Reviewed mechanical and piping quality packages, including material test reports (MTRs), inspection and test plans (ITPs), welding procedures, personnel qualification records, NDT reports, pressure-test documentation, and deficiency registers.</w:t>
      </w:r>
    </w:p>
    <w:p>
      <w:pPr>
        <w:pStyle w:val="ListBullet"/>
        <w:spacing w:before="0" w:after="0"/>
        <w:ind w:left="720" w:hanging="360"/>
        <w:jc w:val="both"/>
      </w:pPr>
      <w:r>
        <w:rPr>
          <w:rFonts w:ascii="Arial" w:hAnsi="Arial"/>
          <w:b w:val="0"/>
          <w:sz w:val="22"/>
        </w:rPr>
        <w:t>Gained practical exposure to the review and implementation of ITPs, including verification of inspection stages, hold points, witness points, acceptance criteria, and required supporting records.</w:t>
      </w:r>
    </w:p>
    <w:p>
      <w:pPr>
        <w:pStyle w:val="ListBullet"/>
        <w:spacing w:before="0" w:after="0"/>
        <w:ind w:left="720" w:hanging="360"/>
        <w:jc w:val="both"/>
      </w:pPr>
      <w:r>
        <w:rPr>
          <w:rFonts w:ascii="Arial" w:hAnsi="Arial"/>
          <w:b w:val="0"/>
          <w:sz w:val="22"/>
        </w:rPr>
        <w:t>Assisted with the identification, documentation, tracking, and closeout of non-conformance reports (NCRs), including the review of proposed corrective actions and supporting closure evidence.</w:t>
      </w:r>
    </w:p>
    <w:p>
      <w:pPr>
        <w:pStyle w:val="ListBullet"/>
        <w:spacing w:before="0" w:after="0"/>
        <w:ind w:left="720" w:hanging="360"/>
        <w:jc w:val="both"/>
      </w:pPr>
      <w:r>
        <w:rPr>
          <w:rFonts w:ascii="Arial" w:hAnsi="Arial"/>
          <w:b w:val="0"/>
          <w:sz w:val="22"/>
        </w:rPr>
        <w:t>Performed initial technical reviews of inspection and NDT reports to confirm compliance with applicable codes, project specifications, approved procedures, and client requirements.</w:t>
      </w:r>
    </w:p>
    <w:p>
      <w:pPr>
        <w:pStyle w:val="ListBullet"/>
        <w:spacing w:before="0" w:after="0"/>
        <w:ind w:left="720" w:hanging="360"/>
        <w:jc w:val="both"/>
      </w:pPr>
      <w:r>
        <w:rPr>
          <w:rFonts w:ascii="Arial" w:hAnsi="Arial"/>
          <w:b w:val="0"/>
          <w:sz w:val="22"/>
        </w:rPr>
        <w:t>Coordinated structural inspections and NDT activities with clients, fabricators, subcontractors, and site personnel at shop and field locations to support timely completion of the inspection scope.</w:t>
      </w:r>
    </w:p>
    <w:p>
      <w:pPr>
        <w:pStyle w:val="ListBullet"/>
        <w:spacing w:before="0" w:after="0"/>
        <w:ind w:left="720" w:hanging="360"/>
        <w:jc w:val="both"/>
      </w:pPr>
      <w:r>
        <w:rPr>
          <w:rFonts w:ascii="Arial" w:hAnsi="Arial"/>
          <w:b w:val="0"/>
          <w:sz w:val="22"/>
        </w:rPr>
        <w:t>Prepared and maintained third-party inspection packages and shop-surveillance records, ensuring that completed reports were submitted within the specified reporting deadlines.</w:t>
      </w:r>
    </w:p>
    <w:p>
      <w:pPr>
        <w:pStyle w:val="ListBullet"/>
        <w:spacing w:before="0" w:after="0"/>
        <w:ind w:left="720" w:hanging="360"/>
        <w:jc w:val="both"/>
      </w:pPr>
      <w:r>
        <w:rPr>
          <w:rFonts w:ascii="Arial" w:hAnsi="Arial"/>
          <w:b w:val="0"/>
          <w:sz w:val="22"/>
        </w:rPr>
        <w:t>Developed document-requirement matrices based on project specifications to identify required quality records and support effective document control.</w:t>
      </w:r>
    </w:p>
    <w:p>
      <w:pPr>
        <w:pStyle w:val="ListBullet"/>
        <w:spacing w:before="0" w:after="0"/>
        <w:ind w:left="720" w:hanging="360"/>
        <w:jc w:val="both"/>
      </w:pPr>
      <w:r>
        <w:rPr>
          <w:rFonts w:ascii="Arial" w:hAnsi="Arial"/>
          <w:b w:val="0"/>
          <w:sz w:val="22"/>
        </w:rPr>
        <w:t>Collected, reviewed, and organized reports submitted by field inspectors and prepared final inspection summaries and turnover documentation for client submission.</w:t>
      </w:r>
    </w:p>
    <w:p>
      <w:pPr>
        <w:pStyle w:val="ListBullet"/>
        <w:spacing w:before="0" w:after="0"/>
        <w:ind w:left="720" w:hanging="360"/>
        <w:jc w:val="both"/>
      </w:pPr>
      <w:r>
        <w:rPr>
          <w:rFonts w:ascii="Arial" w:hAnsi="Arial"/>
          <w:b w:val="0"/>
          <w:sz w:val="22"/>
        </w:rPr>
        <w:t>Applied working knowledge of mechanical testing methods, including tensile, Charpy impact, hardness, and guided bend testing.</w:t>
      </w:r>
    </w:p>
    <w:p>
      <w:pPr>
        <w:spacing w:before="0" w:after="0"/>
      </w:pPr>
    </w:p>
    <w:p>
      <w:pPr>
        <w:spacing w:before="0" w:after="0"/>
        <w:jc w:val="left"/>
      </w:pPr>
      <w:r>
        <w:rPr>
          <w:rFonts w:ascii="Arial" w:hAnsi="Arial"/>
          <w:b/>
          <w:sz w:val="22"/>
        </w:rPr>
        <w:t>DEC 2018 – FEB 2023</w:t>
      </w:r>
    </w:p>
    <w:p>
      <w:pPr>
        <w:spacing w:before="0" w:after="0"/>
        <w:jc w:val="left"/>
      </w:pPr>
      <w:r>
        <w:rPr>
          <w:rFonts w:ascii="Arial" w:hAnsi="Arial"/>
          <w:b/>
          <w:sz w:val="22"/>
        </w:rPr>
        <w:t>TPI AGENCY</w:t>
      </w:r>
    </w:p>
    <w:p>
      <w:pPr>
        <w:spacing w:before="0" w:after="0"/>
        <w:jc w:val="left"/>
      </w:pPr>
      <w:r>
        <w:rPr>
          <w:rFonts w:ascii="Arial" w:hAnsi="Arial"/>
          <w:b/>
          <w:sz w:val="22"/>
        </w:rPr>
        <w:t>TPI INSPECTOR / INSPECTION COORDINATOR</w:t>
      </w:r>
    </w:p>
    <w:p>
      <w:pPr>
        <w:pStyle w:val="ListBullet"/>
        <w:spacing w:before="0" w:after="0"/>
        <w:ind w:left="720" w:hanging="360"/>
        <w:jc w:val="both"/>
      </w:pPr>
      <w:r>
        <w:rPr>
          <w:rFonts w:ascii="Arial" w:hAnsi="Arial"/>
          <w:b w:val="0"/>
          <w:sz w:val="22"/>
        </w:rPr>
        <w:t>Coordinated third-party inspection assignments involving raw materials, piping components, fabricated assemblies, and wind-turbine components at vendor facilities.</w:t>
      </w:r>
    </w:p>
    <w:p>
      <w:pPr>
        <w:pStyle w:val="ListBullet"/>
        <w:spacing w:before="0" w:after="0"/>
        <w:ind w:left="720" w:hanging="360"/>
        <w:jc w:val="both"/>
      </w:pPr>
      <w:r>
        <w:rPr>
          <w:rFonts w:ascii="Arial" w:hAnsi="Arial"/>
          <w:b w:val="0"/>
          <w:sz w:val="22"/>
        </w:rPr>
        <w:t>Reviewed inspection and test plans (ITPs), drawings, material certificates, welding procedures, qualification records, and inspection requirements before commencing inspection activities.</w:t>
      </w:r>
    </w:p>
    <w:p>
      <w:pPr>
        <w:pStyle w:val="ListBullet"/>
        <w:spacing w:before="0" w:after="0"/>
        <w:ind w:left="720" w:hanging="360"/>
        <w:jc w:val="both"/>
      </w:pPr>
      <w:r>
        <w:rPr>
          <w:rFonts w:ascii="Arial" w:hAnsi="Arial"/>
          <w:b w:val="0"/>
          <w:sz w:val="22"/>
        </w:rPr>
        <w:t>Verified material identification, heat numbers, material test certificates (MTCs), and traceability records for piping and fabricated components.</w:t>
      </w:r>
    </w:p>
    <w:p>
      <w:pPr>
        <w:pStyle w:val="ListBullet"/>
        <w:spacing w:before="0" w:after="0"/>
        <w:ind w:left="720" w:hanging="360"/>
        <w:jc w:val="both"/>
      </w:pPr>
      <w:r>
        <w:rPr>
          <w:rFonts w:ascii="Arial" w:hAnsi="Arial"/>
          <w:b w:val="0"/>
          <w:sz w:val="22"/>
        </w:rPr>
        <w:t>Inspected piping spool fabrication, including joint fit-up, root gap, bevel preparation, alignment, dimensions, and general workmanship in accordance with ASME B31.3 requirements.</w:t>
      </w:r>
    </w:p>
    <w:p>
      <w:pPr>
        <w:pStyle w:val="ListBullet"/>
        <w:spacing w:before="0" w:after="0"/>
        <w:ind w:left="720" w:hanging="360"/>
        <w:jc w:val="both"/>
      </w:pPr>
      <w:r>
        <w:rPr>
          <w:rFonts w:ascii="Arial" w:hAnsi="Arial"/>
          <w:b w:val="0"/>
          <w:sz w:val="22"/>
        </w:rPr>
        <w:t>Monitored welding activities and checked welding parameters against approved WPS, PQR, and WPQ documentation.</w:t>
      </w:r>
    </w:p>
    <w:p>
      <w:pPr>
        <w:pStyle w:val="ListBullet"/>
        <w:spacing w:before="0" w:after="0"/>
        <w:ind w:left="720" w:hanging="360"/>
        <w:jc w:val="both"/>
      </w:pPr>
      <w:r>
        <w:rPr>
          <w:rFonts w:ascii="Arial" w:hAnsi="Arial"/>
          <w:b w:val="0"/>
          <w:sz w:val="22"/>
        </w:rPr>
        <w:t>Coordinated and witnessed UT, RT, MT, PT, and PAUT examinations on butt welds, branch connections, socket welds, and structural welds.</w:t>
      </w:r>
    </w:p>
    <w:p>
      <w:pPr>
        <w:pStyle w:val="ListBullet"/>
        <w:spacing w:before="0" w:after="0"/>
        <w:ind w:left="720" w:hanging="360"/>
        <w:jc w:val="both"/>
      </w:pPr>
      <w:r>
        <w:rPr>
          <w:rFonts w:ascii="Arial" w:hAnsi="Arial"/>
          <w:b w:val="0"/>
          <w:sz w:val="22"/>
        </w:rPr>
        <w:t>Witnessed hydrostatic testing of piping spools and verified the test pressure, holding time, test results, and supporting records.</w:t>
      </w:r>
    </w:p>
    <w:p>
      <w:pPr>
        <w:pStyle w:val="ListBullet"/>
        <w:spacing w:before="0" w:after="0"/>
        <w:ind w:left="720" w:hanging="360"/>
        <w:jc w:val="both"/>
      </w:pPr>
      <w:r>
        <w:rPr>
          <w:rFonts w:ascii="Arial" w:hAnsi="Arial"/>
          <w:b w:val="0"/>
          <w:sz w:val="22"/>
        </w:rPr>
        <w:t>Performed ultrasonic testing on welds, plates, castings, rolled products, and forged components before and after machining.</w:t>
      </w:r>
    </w:p>
    <w:p>
      <w:pPr>
        <w:pStyle w:val="ListBullet"/>
        <w:spacing w:before="0" w:after="0"/>
        <w:ind w:left="720" w:hanging="360"/>
        <w:jc w:val="both"/>
      </w:pPr>
      <w:r>
        <w:rPr>
          <w:rFonts w:ascii="Arial" w:hAnsi="Arial"/>
          <w:b w:val="0"/>
          <w:sz w:val="22"/>
        </w:rPr>
        <w:t>Performed ultrasonic thickness gauging on wind-turbine and pump components and documented the recorded thickness measurements.</w:t>
      </w:r>
    </w:p>
    <w:p>
      <w:pPr>
        <w:pStyle w:val="ListBullet"/>
        <w:spacing w:before="0" w:after="0"/>
        <w:ind w:left="720" w:hanging="360"/>
        <w:jc w:val="both"/>
      </w:pPr>
      <w:r>
        <w:rPr>
          <w:rFonts w:ascii="Arial" w:hAnsi="Arial"/>
          <w:b w:val="0"/>
          <w:sz w:val="22"/>
        </w:rPr>
        <w:t>Carried out MT, PT, VT, and hardness testing as required by project specifications and evaluated applicable weld conditions against the specified acceptance criteria.</w:t>
      </w:r>
    </w:p>
    <w:p>
      <w:pPr>
        <w:pStyle w:val="ListBullet"/>
        <w:spacing w:before="0" w:after="0"/>
        <w:ind w:left="720" w:hanging="360"/>
        <w:jc w:val="both"/>
      </w:pPr>
      <w:r>
        <w:rPr>
          <w:rFonts w:ascii="Arial" w:hAnsi="Arial"/>
          <w:b w:val="0"/>
          <w:sz w:val="22"/>
        </w:rPr>
        <w:t>Reviewed isometric drawings, weld maps, NDT reports, scan data, and inspection records before submission to clients and project representatives.</w:t>
      </w:r>
    </w:p>
    <w:p>
      <w:pPr>
        <w:pStyle w:val="ListBullet"/>
        <w:spacing w:before="0" w:after="0"/>
        <w:ind w:left="720" w:hanging="360"/>
        <w:jc w:val="both"/>
      </w:pPr>
      <w:r>
        <w:rPr>
          <w:rFonts w:ascii="Arial" w:hAnsi="Arial"/>
          <w:b w:val="0"/>
          <w:sz w:val="22"/>
        </w:rPr>
        <w:t>Recorded nonconformities, monitored recurring weld defects, and supported corrective and preventive actions to improve production quality.</w:t>
      </w:r>
    </w:p>
    <w:p>
      <w:pPr>
        <w:pStyle w:val="ListBullet"/>
        <w:spacing w:before="0" w:after="0"/>
        <w:ind w:left="720" w:hanging="360"/>
        <w:jc w:val="both"/>
      </w:pPr>
      <w:r>
        <w:rPr>
          <w:rFonts w:ascii="Arial" w:hAnsi="Arial"/>
          <w:b w:val="0"/>
          <w:sz w:val="22"/>
        </w:rPr>
        <w:t>Prepared inspection reports, maintained technical files, and used Microsoft Excel for defect tracking, basic data analysis, and reporting.</w:t>
      </w:r>
    </w:p>
    <w:p>
      <w:pPr>
        <w:pStyle w:val="ListBullet"/>
        <w:spacing w:before="0" w:after="0"/>
        <w:ind w:left="720" w:hanging="360"/>
        <w:jc w:val="both"/>
      </w:pPr>
      <w:r>
        <w:rPr>
          <w:rFonts w:ascii="Arial" w:hAnsi="Arial"/>
          <w:b w:val="0"/>
          <w:sz w:val="22"/>
        </w:rPr>
        <w:t>Checked the condition and calibration status of NDT equipment before use to ensure reliable and accurate inspection results.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Third-Party Inspection (TPI)</w:t>
      </w:r>
    </w:p>
    <w:p>
      <w:pPr>
        <w:pStyle w:val="ListBullet"/>
        <w:spacing w:before="0" w:after="0"/>
        <w:ind w:left="720" w:hanging="360"/>
        <w:jc w:val="both"/>
      </w:pPr>
      <w:r>
        <w:rPr>
          <w:rFonts w:ascii="Arial" w:hAnsi="Arial"/>
          <w:b w:val="0"/>
          <w:sz w:val="22"/>
        </w:rPr>
        <w:t>Vendor Surveillance</w:t>
      </w:r>
    </w:p>
    <w:p>
      <w:pPr>
        <w:pStyle w:val="ListBullet"/>
        <w:spacing w:before="0" w:after="0"/>
        <w:ind w:left="720" w:hanging="360"/>
        <w:jc w:val="both"/>
      </w:pPr>
      <w:r>
        <w:rPr>
          <w:rFonts w:ascii="Arial" w:hAnsi="Arial"/>
          <w:b w:val="0"/>
          <w:sz w:val="22"/>
        </w:rPr>
        <w:t>Fabrication-Shop Surveillance</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Structural Steel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Inspection Planning and Coordination</w:t>
      </w:r>
    </w:p>
    <w:p>
      <w:pPr>
        <w:pStyle w:val="ListBullet"/>
        <w:spacing w:before="0" w:after="0"/>
        <w:ind w:left="720" w:hanging="360"/>
        <w:jc w:val="both"/>
      </w:pPr>
      <w:r>
        <w:rPr>
          <w:rFonts w:ascii="Arial" w:hAnsi="Arial"/>
          <w:b w:val="0"/>
          <w:sz w:val="22"/>
        </w:rPr>
        <w:t>ITP and Technical-Document Review</w:t>
      </w:r>
    </w:p>
    <w:p>
      <w:pPr>
        <w:pStyle w:val="ListBullet"/>
        <w:spacing w:before="0" w:after="0"/>
        <w:ind w:left="720" w:hanging="360"/>
        <w:jc w:val="both"/>
      </w:pPr>
      <w:r>
        <w:rPr>
          <w:rFonts w:ascii="Arial" w:hAnsi="Arial"/>
          <w:b w:val="0"/>
          <w:sz w:val="22"/>
        </w:rPr>
        <w:t>Nonconformity Management</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Document Control</w:t>
      </w:r>
    </w:p>
    <w:p>
      <w:pPr>
        <w:pStyle w:val="ListBullet"/>
        <w:spacing w:before="0" w:after="0"/>
        <w:ind w:left="720" w:hanging="360"/>
        <w:jc w:val="both"/>
      </w:pPr>
      <w:r>
        <w:rPr>
          <w:rFonts w:ascii="Arial" w:hAnsi="Arial"/>
          <w:b w:val="0"/>
          <w:sz w:val="22"/>
        </w:rPr>
        <w:t>Turnover Dossier Preparation</w:t>
      </w:r>
    </w:p>
    <w:p>
      <w:pPr>
        <w:pStyle w:val="ListBullet"/>
        <w:spacing w:before="0" w:after="0"/>
        <w:ind w:left="720" w:hanging="360"/>
        <w:jc w:val="both"/>
      </w:pPr>
      <w:r>
        <w:rPr>
          <w:rFonts w:ascii="Arial" w:hAnsi="Arial"/>
          <w:b w:val="0"/>
          <w:sz w:val="22"/>
        </w:rPr>
        <w:t>Technical Guidance and Corrective-Action Verification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Raw Materials</w:t>
      </w:r>
    </w:p>
    <w:p>
      <w:pPr>
        <w:pStyle w:val="ListBullet"/>
        <w:spacing w:before="0" w:after="0"/>
        <w:ind w:left="720" w:hanging="360"/>
        <w:jc w:val="both"/>
      </w:pPr>
      <w:r>
        <w:rPr>
          <w:rFonts w:ascii="Arial" w:hAnsi="Arial"/>
          <w:b w:val="0"/>
          <w:sz w:val="22"/>
        </w:rPr>
        <w:t>Piping Components</w:t>
      </w:r>
    </w:p>
    <w:p>
      <w:pPr>
        <w:pStyle w:val="ListBullet"/>
        <w:spacing w:before="0" w:after="0"/>
        <w:ind w:left="720" w:hanging="360"/>
        <w:jc w:val="both"/>
      </w:pPr>
      <w:r>
        <w:rPr>
          <w:rFonts w:ascii="Arial" w:hAnsi="Arial"/>
          <w:b w:val="0"/>
          <w:sz w:val="22"/>
        </w:rPr>
        <w:t>Piping Spools</w:t>
      </w:r>
    </w:p>
    <w:p>
      <w:pPr>
        <w:pStyle w:val="ListBullet"/>
        <w:spacing w:before="0" w:after="0"/>
        <w:ind w:left="720" w:hanging="360"/>
        <w:jc w:val="both"/>
      </w:pPr>
      <w:r>
        <w:rPr>
          <w:rFonts w:ascii="Arial" w:hAnsi="Arial"/>
          <w:b w:val="0"/>
          <w:sz w:val="22"/>
        </w:rPr>
        <w:t>Fabricated Assemblies</w:t>
      </w:r>
    </w:p>
    <w:p>
      <w:pPr>
        <w:pStyle w:val="ListBullet"/>
        <w:spacing w:before="0" w:after="0"/>
        <w:ind w:left="720" w:hanging="360"/>
        <w:jc w:val="both"/>
      </w:pPr>
      <w:r>
        <w:rPr>
          <w:rFonts w:ascii="Arial" w:hAnsi="Arial"/>
          <w:b w:val="0"/>
          <w:sz w:val="22"/>
        </w:rPr>
        <w:t>Wind-Turbine Components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Beams</w:t>
      </w:r>
    </w:p>
    <w:p>
      <w:pPr>
        <w:pStyle w:val="ListBullet"/>
        <w:spacing w:before="0" w:after="0"/>
        <w:ind w:left="720" w:hanging="360"/>
        <w:jc w:val="both"/>
      </w:pPr>
      <w:r>
        <w:rPr>
          <w:rFonts w:ascii="Arial" w:hAnsi="Arial"/>
          <w:b w:val="0"/>
          <w:sz w:val="22"/>
        </w:rPr>
        <w:t>Columns</w:t>
      </w:r>
    </w:p>
    <w:p>
      <w:pPr>
        <w:pStyle w:val="ListBullet"/>
        <w:spacing w:before="0" w:after="0"/>
        <w:ind w:left="720" w:hanging="360"/>
        <w:jc w:val="both"/>
      </w:pPr>
      <w:r>
        <w:rPr>
          <w:rFonts w:ascii="Arial" w:hAnsi="Arial"/>
          <w:b w:val="0"/>
          <w:sz w:val="22"/>
        </w:rPr>
        <w:t>Base Plates</w:t>
      </w:r>
    </w:p>
    <w:p>
      <w:pPr>
        <w:pStyle w:val="ListBullet"/>
        <w:spacing w:before="0" w:after="0"/>
        <w:ind w:left="720" w:hanging="360"/>
        <w:jc w:val="both"/>
      </w:pPr>
      <w:r>
        <w:rPr>
          <w:rFonts w:ascii="Arial" w:hAnsi="Arial"/>
          <w:b w:val="0"/>
          <w:sz w:val="22"/>
        </w:rPr>
        <w:t>Gussets</w:t>
      </w:r>
    </w:p>
    <w:p>
      <w:pPr>
        <w:pStyle w:val="ListBullet"/>
        <w:spacing w:before="0" w:after="0"/>
        <w:ind w:left="720" w:hanging="360"/>
        <w:jc w:val="both"/>
      </w:pPr>
      <w:r>
        <w:rPr>
          <w:rFonts w:ascii="Arial" w:hAnsi="Arial"/>
          <w:b w:val="0"/>
          <w:sz w:val="22"/>
        </w:rPr>
        <w:t>Stiffeners</w:t>
      </w:r>
    </w:p>
    <w:p>
      <w:pPr>
        <w:pStyle w:val="ListBullet"/>
        <w:spacing w:before="0" w:after="0"/>
        <w:ind w:left="720" w:hanging="360"/>
        <w:jc w:val="both"/>
      </w:pPr>
      <w:r>
        <w:rPr>
          <w:rFonts w:ascii="Arial" w:hAnsi="Arial"/>
          <w:b w:val="0"/>
          <w:sz w:val="22"/>
        </w:rPr>
        <w:t>Bolted Connections</w:t>
      </w:r>
    </w:p>
    <w:p>
      <w:pPr>
        <w:pStyle w:val="ListBullet"/>
        <w:spacing w:before="0" w:after="0"/>
        <w:ind w:left="720" w:hanging="360"/>
        <w:jc w:val="both"/>
      </w:pPr>
      <w:r>
        <w:rPr>
          <w:rFonts w:ascii="Arial" w:hAnsi="Arial"/>
          <w:b w:val="0"/>
          <w:sz w:val="22"/>
        </w:rPr>
        <w:t>Welded Connections</w:t>
      </w:r>
    </w:p>
    <w:p>
      <w:pPr>
        <w:pStyle w:val="ListBullet"/>
        <w:spacing w:before="0" w:after="0"/>
        <w:ind w:left="720" w:hanging="360"/>
        <w:jc w:val="both"/>
      </w:pPr>
      <w:r>
        <w:rPr>
          <w:rFonts w:ascii="Arial" w:hAnsi="Arial"/>
          <w:b w:val="0"/>
          <w:sz w:val="22"/>
        </w:rPr>
        <w:t>Mechanical Equipment</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Castings</w:t>
      </w:r>
    </w:p>
    <w:p>
      <w:pPr>
        <w:pStyle w:val="ListBullet"/>
        <w:spacing w:before="0" w:after="0"/>
        <w:ind w:left="720" w:hanging="360"/>
        <w:jc w:val="both"/>
      </w:pPr>
      <w:r>
        <w:rPr>
          <w:rFonts w:ascii="Arial" w:hAnsi="Arial"/>
          <w:b w:val="0"/>
          <w:sz w:val="22"/>
        </w:rPr>
        <w:t>Rolled Products</w:t>
      </w:r>
    </w:p>
    <w:p>
      <w:pPr>
        <w:pStyle w:val="ListBullet"/>
        <w:spacing w:before="0" w:after="0"/>
        <w:ind w:left="720" w:hanging="360"/>
        <w:jc w:val="both"/>
      </w:pPr>
      <w:r>
        <w:rPr>
          <w:rFonts w:ascii="Arial" w:hAnsi="Arial"/>
          <w:b w:val="0"/>
          <w:sz w:val="22"/>
        </w:rPr>
        <w:t>Forged Components</w:t>
      </w:r>
    </w:p>
    <w:p>
      <w:pPr>
        <w:pStyle w:val="ListBullet"/>
        <w:spacing w:before="0" w:after="0"/>
        <w:ind w:left="720" w:hanging="360"/>
        <w:jc w:val="both"/>
      </w:pPr>
      <w:r>
        <w:rPr>
          <w:rFonts w:ascii="Arial" w:hAnsi="Arial"/>
          <w:b w:val="0"/>
          <w:sz w:val="22"/>
        </w:rPr>
        <w:t>Pump Components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